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E53EB" w14:textId="77777777" w:rsidR="002C4042" w:rsidRPr="007824B1" w:rsidRDefault="002C4042" w:rsidP="002C4042">
      <w:pPr>
        <w:pStyle w:val="Encabezado"/>
        <w:spacing w:after="120"/>
        <w:jc w:val="right"/>
        <w:rPr>
          <w:rFonts w:ascii="Arial" w:hAnsi="Arial" w:cs="Arial"/>
          <w:sz w:val="26"/>
          <w:szCs w:val="26"/>
        </w:rPr>
      </w:pPr>
      <w:bookmarkStart w:id="0" w:name="_Hlk189222209"/>
      <w:bookmarkEnd w:id="0"/>
      <w:r w:rsidRPr="007824B1">
        <w:rPr>
          <w:rFonts w:ascii="Arial" w:hAnsi="Arial" w:cs="Arial"/>
          <w:b/>
          <w:sz w:val="26"/>
          <w:szCs w:val="26"/>
        </w:rPr>
        <w:t>Secretaría Ejecutiva</w:t>
      </w:r>
    </w:p>
    <w:p w14:paraId="06761AD8" w14:textId="77777777" w:rsidR="002C4042" w:rsidRPr="002C4042" w:rsidRDefault="002C4042" w:rsidP="002C4042">
      <w:pPr>
        <w:pStyle w:val="Ttulo3"/>
        <w:jc w:val="right"/>
        <w:rPr>
          <w:rFonts w:ascii="Arial" w:eastAsia="Times New Roman" w:hAnsi="Arial" w:cs="Arial"/>
          <w:b/>
          <w:color w:val="auto"/>
          <w:sz w:val="26"/>
          <w:szCs w:val="26"/>
        </w:rPr>
      </w:pPr>
      <w:r w:rsidRPr="002C4042">
        <w:rPr>
          <w:rFonts w:ascii="Arial" w:eastAsia="Times New Roman" w:hAnsi="Arial" w:cs="Arial"/>
          <w:b/>
          <w:color w:val="auto"/>
          <w:sz w:val="26"/>
          <w:szCs w:val="26"/>
        </w:rPr>
        <w:t>Dirección de Apoyo a Órganos Desconcentrados</w:t>
      </w:r>
    </w:p>
    <w:p w14:paraId="529E73A1" w14:textId="77777777" w:rsidR="002C4042" w:rsidRDefault="002C4042" w:rsidP="002C4042">
      <w:pPr>
        <w:jc w:val="both"/>
        <w:rPr>
          <w:rFonts w:ascii="Arial" w:hAnsi="Arial" w:cs="Arial"/>
          <w:sz w:val="24"/>
          <w:szCs w:val="24"/>
        </w:rPr>
      </w:pPr>
    </w:p>
    <w:p w14:paraId="23C6C36D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1B440192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1AFCF0C5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74AD67EA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3B787E9C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63360" behindDoc="1" locked="0" layoutInCell="1" allowOverlap="1" wp14:anchorId="60E44908" wp14:editId="30D2ACDF">
            <wp:simplePos x="0" y="0"/>
            <wp:positionH relativeFrom="column">
              <wp:posOffset>3560636</wp:posOffset>
            </wp:positionH>
            <wp:positionV relativeFrom="paragraph">
              <wp:posOffset>16020</wp:posOffset>
            </wp:positionV>
            <wp:extent cx="2636015" cy="1487277"/>
            <wp:effectExtent l="19050" t="0" r="0" b="0"/>
            <wp:wrapNone/>
            <wp:docPr id="9" name="Imagen 5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5" descr="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015" cy="1487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9DF13A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7E3C0DA4" w14:textId="77777777" w:rsidR="002C4042" w:rsidRPr="001B1EE7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E865A91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534D17D5" w14:textId="77777777" w:rsidR="002C4042" w:rsidRPr="001B1EE7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4F983832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1DB0ACA2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1DDB8DDB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0ADDDD95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7C8A5A7E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62BE8AE8" w14:textId="77777777" w:rsidR="002C4042" w:rsidRDefault="002C4042" w:rsidP="002C4042">
      <w:pPr>
        <w:pStyle w:val="Encabezado"/>
        <w:jc w:val="center"/>
        <w:rPr>
          <w:rFonts w:ascii="Arial" w:hAnsi="Arial" w:cs="Arial"/>
          <w:sz w:val="24"/>
          <w:szCs w:val="24"/>
        </w:rPr>
      </w:pPr>
    </w:p>
    <w:p w14:paraId="42E3DF4A" w14:textId="77777777" w:rsidR="002C4042" w:rsidRDefault="002C4042" w:rsidP="002C4042">
      <w:pPr>
        <w:pStyle w:val="Encabezado"/>
        <w:jc w:val="both"/>
        <w:rPr>
          <w:rFonts w:ascii="Arial" w:hAnsi="Arial" w:cs="Arial"/>
          <w:sz w:val="24"/>
          <w:szCs w:val="24"/>
        </w:rPr>
      </w:pPr>
    </w:p>
    <w:p w14:paraId="3AFA0122" w14:textId="77777777" w:rsidR="002C4042" w:rsidRDefault="002C4042" w:rsidP="002C4042">
      <w:pPr>
        <w:jc w:val="both"/>
        <w:rPr>
          <w:rFonts w:ascii="Arial" w:hAnsi="Arial" w:cs="Arial"/>
          <w:sz w:val="24"/>
          <w:szCs w:val="24"/>
        </w:rPr>
      </w:pPr>
    </w:p>
    <w:p w14:paraId="240A5ABB" w14:textId="77777777" w:rsidR="002C4042" w:rsidRDefault="002C4042" w:rsidP="002C4042">
      <w:pPr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C47888F" w14:textId="77777777" w:rsidR="002C4042" w:rsidRPr="00DF5FEA" w:rsidRDefault="002C4042" w:rsidP="002C4042">
      <w:pPr>
        <w:jc w:val="center"/>
        <w:rPr>
          <w:rFonts w:ascii="Arial" w:hAnsi="Arial" w:cs="Arial"/>
          <w:b/>
          <w:bCs/>
          <w:i/>
          <w:iCs/>
          <w:sz w:val="44"/>
          <w:szCs w:val="44"/>
        </w:rPr>
      </w:pPr>
      <w:r w:rsidRPr="00DF5FEA">
        <w:rPr>
          <w:rFonts w:ascii="Arial" w:hAnsi="Arial" w:cs="Arial"/>
          <w:b/>
          <w:bCs/>
          <w:iCs/>
          <w:sz w:val="44"/>
          <w:szCs w:val="44"/>
        </w:rPr>
        <w:t xml:space="preserve">Calendario Anual de Actividades para </w:t>
      </w:r>
      <w:r>
        <w:rPr>
          <w:rFonts w:ascii="Arial" w:hAnsi="Arial" w:cs="Arial"/>
          <w:b/>
          <w:bCs/>
          <w:iCs/>
          <w:sz w:val="44"/>
          <w:szCs w:val="44"/>
        </w:rPr>
        <w:t>los Órganos Desconcentrados 2026</w:t>
      </w:r>
    </w:p>
    <w:p w14:paraId="1F4E9A83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58A4EC9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5FD3B87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EE180F6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C1D2BD1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626D196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A43271B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D4018D1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F04D3E2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741434B" w14:textId="77777777" w:rsidR="002C4042" w:rsidRDefault="002C4042" w:rsidP="002C4042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DBF64F2" w14:textId="3784B207" w:rsidR="002C4042" w:rsidRPr="004A5C14" w:rsidRDefault="002C4042" w:rsidP="002C4042">
      <w:pPr>
        <w:jc w:val="right"/>
        <w:rPr>
          <w:rFonts w:ascii="Arial" w:hAnsi="Arial" w:cs="Arial"/>
          <w:b/>
          <w:bCs/>
          <w:iCs/>
          <w:spacing w:val="10"/>
          <w:sz w:val="24"/>
          <w:szCs w:val="24"/>
        </w:rPr>
      </w:pPr>
      <w:r>
        <w:rPr>
          <w:rFonts w:ascii="Arial" w:hAnsi="Arial" w:cs="Arial"/>
          <w:b/>
          <w:bCs/>
          <w:iCs/>
          <w:spacing w:val="10"/>
          <w:sz w:val="24"/>
          <w:szCs w:val="24"/>
        </w:rPr>
        <w:t>Enero de 202</w:t>
      </w:r>
      <w:r>
        <w:rPr>
          <w:rFonts w:ascii="Arial" w:hAnsi="Arial" w:cs="Arial"/>
          <w:b/>
          <w:bCs/>
          <w:iCs/>
          <w:spacing w:val="10"/>
          <w:sz w:val="24"/>
          <w:szCs w:val="24"/>
        </w:rPr>
        <w:t>6</w:t>
      </w:r>
    </w:p>
    <w:p w14:paraId="22906372" w14:textId="77777777" w:rsidR="002C4042" w:rsidRPr="00A04BF7" w:rsidRDefault="002C4042" w:rsidP="002C4042">
      <w:pPr>
        <w:spacing w:line="360" w:lineRule="auto"/>
        <w:jc w:val="both"/>
        <w:rPr>
          <w:rFonts w:ascii="Arial" w:hAnsi="Arial" w:cs="Arial"/>
          <w:b/>
          <w:bCs/>
          <w:spacing w:val="10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br w:type="page"/>
      </w:r>
      <w:r w:rsidRPr="00A04BF7">
        <w:rPr>
          <w:rFonts w:ascii="Arial" w:hAnsi="Arial" w:cs="Arial"/>
          <w:b/>
          <w:bCs/>
          <w:spacing w:val="10"/>
          <w:sz w:val="24"/>
          <w:szCs w:val="24"/>
        </w:rPr>
        <w:lastRenderedPageBreak/>
        <w:t>Presentación</w:t>
      </w:r>
    </w:p>
    <w:p w14:paraId="1843C37D" w14:textId="77777777" w:rsidR="002C4042" w:rsidRPr="00A04BF7" w:rsidRDefault="002C4042" w:rsidP="002C4042">
      <w:pPr>
        <w:tabs>
          <w:tab w:val="left" w:pos="7294"/>
        </w:tabs>
        <w:spacing w:line="360" w:lineRule="auto"/>
        <w:ind w:right="124"/>
        <w:jc w:val="both"/>
        <w:rPr>
          <w:rFonts w:ascii="Arial" w:hAnsi="Arial" w:cs="Arial"/>
          <w:sz w:val="24"/>
          <w:szCs w:val="24"/>
        </w:rPr>
      </w:pPr>
      <w:r w:rsidRPr="00A04BF7">
        <w:rPr>
          <w:rFonts w:ascii="Arial" w:hAnsi="Arial" w:cs="Arial"/>
          <w:sz w:val="24"/>
          <w:szCs w:val="24"/>
        </w:rPr>
        <w:tab/>
      </w:r>
    </w:p>
    <w:p w14:paraId="7AAF594A" w14:textId="7580FC60" w:rsidR="002C4042" w:rsidRDefault="002C4042" w:rsidP="002C4042">
      <w:pPr>
        <w:spacing w:line="276" w:lineRule="auto"/>
        <w:jc w:val="both"/>
        <w:rPr>
          <w:rFonts w:ascii="Arial" w:hAnsi="Arial" w:cs="Arial"/>
          <w:sz w:val="24"/>
          <w:szCs w:val="24"/>
          <w:lang w:val="es-MX" w:eastAsia="es-MX"/>
        </w:rPr>
      </w:pPr>
      <w:r w:rsidRPr="00A04BF7">
        <w:rPr>
          <w:rFonts w:ascii="Arial" w:hAnsi="Arial" w:cs="Arial"/>
          <w:sz w:val="24"/>
          <w:szCs w:val="24"/>
          <w:lang w:val="es-MX" w:eastAsia="es-MX"/>
        </w:rPr>
        <w:t xml:space="preserve">En cada uno de los distritos electorales en que se divide la Ciudad de México, el Instituto Electoral de la Ciudad de México (IECM) cuenta con un Órgano Desconcentrado permanente denominado </w:t>
      </w:r>
      <w:r w:rsidRPr="005E38F8">
        <w:rPr>
          <w:rFonts w:ascii="Arial" w:hAnsi="Arial" w:cs="Arial"/>
          <w:b/>
          <w:bCs/>
          <w:sz w:val="24"/>
          <w:szCs w:val="24"/>
          <w:lang w:val="es-MX" w:eastAsia="es-MX"/>
        </w:rPr>
        <w:t>Dirección Distrital</w:t>
      </w:r>
      <w:r w:rsidRPr="00A04BF7">
        <w:rPr>
          <w:rFonts w:ascii="Arial" w:hAnsi="Arial" w:cs="Arial"/>
          <w:sz w:val="24"/>
          <w:szCs w:val="24"/>
          <w:lang w:val="es-MX" w:eastAsia="es-MX"/>
        </w:rPr>
        <w:t xml:space="preserve">, </w:t>
      </w:r>
      <w:r w:rsidRPr="00A04BF7">
        <w:rPr>
          <w:rFonts w:ascii="Arial" w:hAnsi="Arial" w:cs="Arial"/>
          <w:sz w:val="24"/>
          <w:szCs w:val="24"/>
        </w:rPr>
        <w:t>que conforme a lo establecido en los artículos 113 y 114 del Código de Instituciones y Procedimientos Electorales de la Ciudad de México (</w:t>
      </w:r>
      <w:r w:rsidRPr="00A04BF7">
        <w:rPr>
          <w:rFonts w:ascii="Arial" w:hAnsi="Arial" w:cs="Arial"/>
          <w:sz w:val="24"/>
          <w:szCs w:val="24"/>
          <w:lang w:val="es-MX" w:eastAsia="es-MX"/>
        </w:rPr>
        <w:t>Código), tiene entre otras</w:t>
      </w:r>
      <w:r w:rsidR="00403231">
        <w:rPr>
          <w:rFonts w:ascii="Arial" w:hAnsi="Arial" w:cs="Arial"/>
          <w:sz w:val="24"/>
          <w:szCs w:val="24"/>
          <w:lang w:val="es-MX" w:eastAsia="es-MX"/>
        </w:rPr>
        <w:t>,</w:t>
      </w:r>
      <w:r w:rsidRPr="00A04BF7">
        <w:rPr>
          <w:rFonts w:ascii="Arial" w:hAnsi="Arial" w:cs="Arial"/>
          <w:sz w:val="24"/>
          <w:szCs w:val="24"/>
          <w:lang w:val="es-MX" w:eastAsia="es-MX"/>
        </w:rPr>
        <w:t xml:space="preserve"> </w:t>
      </w:r>
      <w:r w:rsidR="00403231" w:rsidRPr="00A04BF7">
        <w:rPr>
          <w:rFonts w:ascii="Arial" w:hAnsi="Arial" w:cs="Arial"/>
          <w:sz w:val="24"/>
          <w:szCs w:val="24"/>
          <w:lang w:val="es-MX" w:eastAsia="es-MX"/>
        </w:rPr>
        <w:t>las siguientes</w:t>
      </w:r>
      <w:r w:rsidR="00403231" w:rsidRPr="00A04BF7">
        <w:rPr>
          <w:rFonts w:ascii="Arial" w:hAnsi="Arial" w:cs="Arial"/>
          <w:sz w:val="24"/>
          <w:szCs w:val="24"/>
          <w:lang w:val="es-MX" w:eastAsia="es-MX"/>
        </w:rPr>
        <w:t xml:space="preserve"> </w:t>
      </w:r>
      <w:r w:rsidRPr="00A04BF7">
        <w:rPr>
          <w:rFonts w:ascii="Arial" w:hAnsi="Arial" w:cs="Arial"/>
          <w:sz w:val="24"/>
          <w:szCs w:val="24"/>
          <w:lang w:val="es-MX" w:eastAsia="es-MX"/>
        </w:rPr>
        <w:t>atribuciones:</w:t>
      </w:r>
    </w:p>
    <w:p w14:paraId="2587CCFE" w14:textId="77777777" w:rsidR="00403231" w:rsidRDefault="00403231" w:rsidP="002C4042">
      <w:pPr>
        <w:spacing w:line="276" w:lineRule="auto"/>
        <w:jc w:val="both"/>
        <w:rPr>
          <w:rFonts w:ascii="Arial" w:hAnsi="Arial" w:cs="Arial"/>
          <w:sz w:val="24"/>
          <w:szCs w:val="24"/>
          <w:lang w:val="es-MX" w:eastAsia="es-MX"/>
        </w:rPr>
      </w:pPr>
    </w:p>
    <w:p w14:paraId="26B93B39" w14:textId="559DE20C" w:rsidR="00403231" w:rsidRDefault="00403231" w:rsidP="00403231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/>
        </w:rPr>
        <w:t>Ejecución de programas:</w:t>
      </w:r>
      <w:r w:rsidRPr="00403231">
        <w:rPr>
          <w:rFonts w:ascii="Arial" w:hAnsi="Arial" w:cs="Arial"/>
          <w:sz w:val="24"/>
          <w:szCs w:val="24"/>
          <w:lang w:val="es-MX"/>
        </w:rPr>
        <w:t xml:space="preserve"> Implementar las actividades relativas a la educación cívica, participación ciudadana y, cuando corresponda, capacitación electoral, geografía y organización electoral, así como la revisión del padrón electoral y la lista nominal. Asimismo, ejecutar las tareas delegadas por el Instituto Nacional Electoral (INE).</w:t>
      </w:r>
    </w:p>
    <w:p w14:paraId="00036F99" w14:textId="77777777" w:rsidR="00403231" w:rsidRPr="00403231" w:rsidRDefault="00403231" w:rsidP="00403231">
      <w:pPr>
        <w:pStyle w:val="Prrafodelista"/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2B21B93F" w14:textId="324AA9D5" w:rsidR="00403231" w:rsidRDefault="00403231" w:rsidP="00403231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/>
        </w:rPr>
        <w:t>Mecanismos de participación:</w:t>
      </w:r>
      <w:r w:rsidRPr="00403231">
        <w:rPr>
          <w:rFonts w:ascii="Arial" w:hAnsi="Arial" w:cs="Arial"/>
          <w:sz w:val="24"/>
          <w:szCs w:val="24"/>
          <w:lang w:val="es-MX"/>
        </w:rPr>
        <w:t xml:space="preserve"> Coordinar en su ámbito territorial la organización y desarrollo de los mecanismos de participación ciudadana; realizar el cómputo y emitir la declaratoria respectiva, de acuerdo con la </w:t>
      </w:r>
      <w:r w:rsidRPr="00403231">
        <w:rPr>
          <w:rFonts w:ascii="Arial" w:hAnsi="Arial" w:cs="Arial"/>
          <w:i/>
          <w:iCs/>
          <w:sz w:val="24"/>
          <w:szCs w:val="24"/>
          <w:lang w:val="es-MX"/>
        </w:rPr>
        <w:t>Ley de Participación Ciudadana de la Ciudad de México</w:t>
      </w:r>
      <w:r w:rsidRPr="00403231">
        <w:rPr>
          <w:rFonts w:ascii="Arial" w:hAnsi="Arial" w:cs="Arial"/>
          <w:sz w:val="24"/>
          <w:szCs w:val="24"/>
          <w:lang w:val="es-MX"/>
        </w:rPr>
        <w:t xml:space="preserve"> y los acuerdos del Consejo General.</w:t>
      </w:r>
    </w:p>
    <w:p w14:paraId="1FCA9B42" w14:textId="77777777" w:rsidR="00403231" w:rsidRPr="00403231" w:rsidRDefault="00403231" w:rsidP="00403231">
      <w:p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47CC80ED" w14:textId="445F2365" w:rsidR="00403231" w:rsidRDefault="00403231" w:rsidP="00403231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/>
        </w:rPr>
        <w:t>Capacitación y asesoría:</w:t>
      </w:r>
      <w:r w:rsidRPr="00403231">
        <w:rPr>
          <w:rFonts w:ascii="Arial" w:hAnsi="Arial" w:cs="Arial"/>
          <w:sz w:val="24"/>
          <w:szCs w:val="24"/>
          <w:lang w:val="es-MX"/>
        </w:rPr>
        <w:t xml:space="preserve"> Efectuar y supervisar las tareas de capacitación, educación, asesoría y comunicación de los órganos de representación.</w:t>
      </w:r>
    </w:p>
    <w:p w14:paraId="6F9EEBDF" w14:textId="77777777" w:rsidR="00403231" w:rsidRPr="00403231" w:rsidRDefault="00403231" w:rsidP="00403231">
      <w:p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0B7AD22D" w14:textId="4865A766" w:rsidR="00403231" w:rsidRDefault="00403231" w:rsidP="00403231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/>
        </w:rPr>
        <w:t>Información institucional:</w:t>
      </w:r>
      <w:r w:rsidRPr="00403231">
        <w:rPr>
          <w:rFonts w:ascii="Arial" w:hAnsi="Arial" w:cs="Arial"/>
          <w:sz w:val="24"/>
          <w:szCs w:val="24"/>
          <w:lang w:val="es-MX"/>
        </w:rPr>
        <w:t xml:space="preserve"> Informar permanentemente a la Secretaría Ejecutiva sobre el avance de los programas institucionales desarrollados en la Dirección Distrital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14:paraId="1EF05778" w14:textId="77777777" w:rsidR="00403231" w:rsidRPr="00403231" w:rsidRDefault="00403231" w:rsidP="00403231">
      <w:p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01DDC62B" w14:textId="6F9F9DF6" w:rsidR="00403231" w:rsidRPr="00403231" w:rsidRDefault="00403231" w:rsidP="00403231">
      <w:pPr>
        <w:pStyle w:val="Prrafodelist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/>
        </w:rPr>
        <w:t>Otras facultades:</w:t>
      </w:r>
      <w:r w:rsidRPr="00403231">
        <w:rPr>
          <w:rFonts w:ascii="Arial" w:hAnsi="Arial" w:cs="Arial"/>
          <w:sz w:val="24"/>
          <w:szCs w:val="24"/>
          <w:lang w:val="es-MX"/>
        </w:rPr>
        <w:t xml:space="preserve"> Aquellas conferidas por el Código, el </w:t>
      </w:r>
      <w:r w:rsidRPr="00403231">
        <w:rPr>
          <w:rFonts w:ascii="Arial" w:hAnsi="Arial" w:cs="Arial"/>
          <w:i/>
          <w:iCs/>
          <w:sz w:val="24"/>
          <w:szCs w:val="24"/>
          <w:lang w:val="es-MX"/>
        </w:rPr>
        <w:t>Reglamento Interior del Instituto Electoral de la Ciudad de México</w:t>
      </w:r>
      <w:r w:rsidRPr="00403231">
        <w:rPr>
          <w:rFonts w:ascii="Arial" w:hAnsi="Arial" w:cs="Arial"/>
          <w:sz w:val="24"/>
          <w:szCs w:val="24"/>
          <w:lang w:val="es-MX"/>
        </w:rPr>
        <w:t xml:space="preserve"> y demás ordenamientos aplicables.</w:t>
      </w:r>
    </w:p>
    <w:p w14:paraId="786A997F" w14:textId="77777777" w:rsidR="00403231" w:rsidRPr="00403231" w:rsidRDefault="00403231" w:rsidP="002C4042">
      <w:pPr>
        <w:spacing w:line="276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14:paraId="4F640188" w14:textId="77777777" w:rsidR="00403231" w:rsidRDefault="00403231" w:rsidP="00403231">
      <w:pPr>
        <w:widowControl w:val="0"/>
        <w:tabs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rFonts w:ascii="Arial" w:hAnsi="Arial" w:cs="Arial"/>
          <w:sz w:val="24"/>
          <w:szCs w:val="24"/>
          <w:lang w:val="es-MX" w:eastAsia="es-MX"/>
        </w:rPr>
      </w:pPr>
      <w:r>
        <w:rPr>
          <w:rFonts w:ascii="Arial" w:hAnsi="Arial" w:cs="Arial"/>
          <w:sz w:val="24"/>
          <w:szCs w:val="24"/>
        </w:rPr>
        <w:t>Por su parte</w:t>
      </w:r>
      <w:r w:rsidR="002C4042" w:rsidRPr="00A04BF7">
        <w:rPr>
          <w:rFonts w:ascii="Arial" w:hAnsi="Arial" w:cs="Arial"/>
          <w:sz w:val="24"/>
          <w:szCs w:val="24"/>
        </w:rPr>
        <w:t xml:space="preserve">, </w:t>
      </w:r>
      <w:r w:rsidR="002C4042" w:rsidRPr="00A04BF7">
        <w:rPr>
          <w:rFonts w:ascii="Arial" w:hAnsi="Arial" w:cs="Arial"/>
          <w:sz w:val="24"/>
          <w:szCs w:val="24"/>
          <w:lang w:val="es-MX" w:eastAsia="es-MX"/>
        </w:rPr>
        <w:t xml:space="preserve">la Secretaría Ejecutiva tiene a su cargo coordinar, supervisar y dar seguimiento al cumplimiento de los programas y atribuciones de las Direcciones Ejecutivas, Unidades Técnicas y las Direcciones </w:t>
      </w:r>
      <w:r w:rsidR="002C4042" w:rsidRPr="00403231">
        <w:rPr>
          <w:rFonts w:ascii="Arial" w:hAnsi="Arial" w:cs="Arial"/>
          <w:sz w:val="24"/>
          <w:szCs w:val="24"/>
          <w:lang w:val="es-MX" w:eastAsia="es-MX"/>
        </w:rPr>
        <w:t xml:space="preserve">Distritales, según corresponda, para tales fines se apoya con la Dirección de Apoyo a Órganos Desconcentrados (DAOD), </w:t>
      </w:r>
      <w:r w:rsidRPr="00403231">
        <w:rPr>
          <w:rFonts w:ascii="Arial" w:hAnsi="Arial" w:cs="Arial"/>
          <w:sz w:val="24"/>
          <w:szCs w:val="24"/>
          <w:lang w:val="es-MX" w:eastAsia="es-MX"/>
        </w:rPr>
        <w:t>cuyas funciones principales son:</w:t>
      </w:r>
    </w:p>
    <w:p w14:paraId="5495614E" w14:textId="77777777" w:rsidR="00403231" w:rsidRPr="00403231" w:rsidRDefault="00403231" w:rsidP="00403231">
      <w:pPr>
        <w:widowControl w:val="0"/>
        <w:tabs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rFonts w:ascii="Arial" w:hAnsi="Arial" w:cs="Arial"/>
          <w:sz w:val="24"/>
          <w:szCs w:val="24"/>
          <w:lang w:val="es-MX" w:eastAsia="es-MX"/>
        </w:rPr>
      </w:pPr>
    </w:p>
    <w:p w14:paraId="4A9B94CC" w14:textId="77777777" w:rsidR="00403231" w:rsidRPr="00403231" w:rsidRDefault="00403231" w:rsidP="00403231">
      <w:pPr>
        <w:widowControl w:val="0"/>
        <w:numPr>
          <w:ilvl w:val="0"/>
          <w:numId w:val="8"/>
        </w:numPr>
        <w:tabs>
          <w:tab w:val="clear" w:pos="720"/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rFonts w:ascii="Arial" w:hAnsi="Arial" w:cs="Arial"/>
          <w:sz w:val="24"/>
          <w:szCs w:val="24"/>
          <w:lang w:val="es-MX" w:eastAsia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 w:eastAsia="es-MX"/>
        </w:rPr>
        <w:t>Apoyo y seguimiento:</w:t>
      </w:r>
      <w:r w:rsidRPr="00403231">
        <w:rPr>
          <w:rFonts w:ascii="Arial" w:hAnsi="Arial" w:cs="Arial"/>
          <w:sz w:val="24"/>
          <w:szCs w:val="24"/>
          <w:lang w:val="es-MX" w:eastAsia="es-MX"/>
        </w:rPr>
        <w:t xml:space="preserve"> Supervisar los trabajos de los órganos desconcentrados del Instituto e informar a la Secretaría Ejecutiva sobre su coordinación y funcionamiento.</w:t>
      </w:r>
    </w:p>
    <w:p w14:paraId="4DA84082" w14:textId="77777777" w:rsidR="00403231" w:rsidRPr="00403231" w:rsidRDefault="00403231" w:rsidP="00403231">
      <w:pPr>
        <w:widowControl w:val="0"/>
        <w:numPr>
          <w:ilvl w:val="0"/>
          <w:numId w:val="8"/>
        </w:numPr>
        <w:tabs>
          <w:tab w:val="clear" w:pos="720"/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rFonts w:ascii="Arial" w:hAnsi="Arial" w:cs="Arial"/>
          <w:sz w:val="24"/>
          <w:szCs w:val="24"/>
          <w:lang w:val="es-MX" w:eastAsia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 w:eastAsia="es-MX"/>
        </w:rPr>
        <w:lastRenderedPageBreak/>
        <w:t>Gestión de información:</w:t>
      </w:r>
      <w:r w:rsidRPr="00403231">
        <w:rPr>
          <w:rFonts w:ascii="Arial" w:hAnsi="Arial" w:cs="Arial"/>
          <w:sz w:val="24"/>
          <w:szCs w:val="24"/>
          <w:lang w:val="es-MX" w:eastAsia="es-MX"/>
        </w:rPr>
        <w:t xml:space="preserve"> Proveer al Consejo General información oportuna y sistematizada sobre el desempeño de dichos órganos.</w:t>
      </w:r>
    </w:p>
    <w:p w14:paraId="4ABF925E" w14:textId="77777777" w:rsidR="00403231" w:rsidRPr="00403231" w:rsidRDefault="00403231" w:rsidP="00403231">
      <w:pPr>
        <w:widowControl w:val="0"/>
        <w:numPr>
          <w:ilvl w:val="0"/>
          <w:numId w:val="8"/>
        </w:numPr>
        <w:tabs>
          <w:tab w:val="clear" w:pos="720"/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rFonts w:ascii="Arial" w:hAnsi="Arial" w:cs="Arial"/>
          <w:sz w:val="24"/>
          <w:szCs w:val="24"/>
          <w:lang w:val="es-MX" w:eastAsia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 w:eastAsia="es-MX"/>
        </w:rPr>
        <w:t>Enlace institucional:</w:t>
      </w:r>
      <w:r w:rsidRPr="00403231">
        <w:rPr>
          <w:rFonts w:ascii="Arial" w:hAnsi="Arial" w:cs="Arial"/>
          <w:sz w:val="24"/>
          <w:szCs w:val="24"/>
          <w:lang w:val="es-MX" w:eastAsia="es-MX"/>
        </w:rPr>
        <w:t xml:space="preserve"> Actuar como vínculo entre las direcciones ejecutivas y los órganos técnicos con los órganos desconcentrados, asegurando que estos últimos cuenten con los elementos necesarios para su operación.</w:t>
      </w:r>
    </w:p>
    <w:p w14:paraId="325F0381" w14:textId="77777777" w:rsidR="00403231" w:rsidRPr="00403231" w:rsidRDefault="00403231" w:rsidP="00403231">
      <w:pPr>
        <w:widowControl w:val="0"/>
        <w:numPr>
          <w:ilvl w:val="0"/>
          <w:numId w:val="8"/>
        </w:numPr>
        <w:tabs>
          <w:tab w:val="clear" w:pos="720"/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rFonts w:ascii="Arial" w:hAnsi="Arial" w:cs="Arial"/>
          <w:sz w:val="24"/>
          <w:szCs w:val="24"/>
          <w:lang w:val="es-MX" w:eastAsia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 w:eastAsia="es-MX"/>
        </w:rPr>
        <w:t>Supervisión operativa:</w:t>
      </w:r>
      <w:r w:rsidRPr="00403231">
        <w:rPr>
          <w:rFonts w:ascii="Arial" w:hAnsi="Arial" w:cs="Arial"/>
          <w:sz w:val="24"/>
          <w:szCs w:val="24"/>
          <w:lang w:val="es-MX" w:eastAsia="es-MX"/>
        </w:rPr>
        <w:t xml:space="preserve"> Verificar la debida integración de la estructura de personal, proponer visitas de supervisión y aplicar mecanismos de control para mejorar la eficiencia operativa, conforme al Manual de Organización.</w:t>
      </w:r>
    </w:p>
    <w:p w14:paraId="02164029" w14:textId="77777777" w:rsidR="00403231" w:rsidRPr="00403231" w:rsidRDefault="00403231" w:rsidP="00403231">
      <w:pPr>
        <w:widowControl w:val="0"/>
        <w:numPr>
          <w:ilvl w:val="0"/>
          <w:numId w:val="8"/>
        </w:numPr>
        <w:tabs>
          <w:tab w:val="clear" w:pos="720"/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rFonts w:ascii="Arial" w:hAnsi="Arial" w:cs="Arial"/>
          <w:sz w:val="24"/>
          <w:szCs w:val="24"/>
          <w:lang w:val="es-MX" w:eastAsia="es-MX"/>
        </w:rPr>
      </w:pPr>
      <w:r w:rsidRPr="00403231">
        <w:rPr>
          <w:rFonts w:ascii="Arial" w:hAnsi="Arial" w:cs="Arial"/>
          <w:b/>
          <w:bCs/>
          <w:sz w:val="24"/>
          <w:szCs w:val="24"/>
          <w:lang w:val="es-MX" w:eastAsia="es-MX"/>
        </w:rPr>
        <w:t>Criterios de gestión:</w:t>
      </w:r>
      <w:r w:rsidRPr="00403231">
        <w:rPr>
          <w:rFonts w:ascii="Arial" w:hAnsi="Arial" w:cs="Arial"/>
          <w:sz w:val="24"/>
          <w:szCs w:val="24"/>
          <w:lang w:val="es-MX" w:eastAsia="es-MX"/>
        </w:rPr>
        <w:t xml:space="preserve"> Establecer, en conjunto con las áreas técnicas, los criterios aplicables para el cumplimiento de los programas institucionales en las direcciones distritales.</w:t>
      </w:r>
    </w:p>
    <w:p w14:paraId="4C148DAF" w14:textId="2AA825A2" w:rsidR="002C4042" w:rsidRPr="00A04BF7" w:rsidRDefault="002C4042" w:rsidP="00403231">
      <w:pPr>
        <w:widowControl w:val="0"/>
        <w:tabs>
          <w:tab w:val="left" w:pos="709"/>
        </w:tabs>
        <w:autoSpaceDE w:val="0"/>
        <w:autoSpaceDN w:val="0"/>
        <w:adjustRightInd w:val="0"/>
        <w:spacing w:before="120" w:line="276" w:lineRule="auto"/>
        <w:jc w:val="both"/>
        <w:textAlignment w:val="center"/>
        <w:rPr>
          <w:sz w:val="24"/>
          <w:szCs w:val="24"/>
        </w:rPr>
      </w:pPr>
    </w:p>
    <w:p w14:paraId="4B8C51E2" w14:textId="5F84D00B" w:rsidR="002C4042" w:rsidRPr="00A04BF7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  <w:r w:rsidRPr="00A04BF7">
        <w:rPr>
          <w:sz w:val="24"/>
          <w:szCs w:val="24"/>
        </w:rPr>
        <w:t>El presente Calendario Anual de Actividades para los Órganos Desconcentrados 202</w:t>
      </w:r>
      <w:r>
        <w:rPr>
          <w:sz w:val="24"/>
          <w:szCs w:val="24"/>
        </w:rPr>
        <w:t>6</w:t>
      </w:r>
      <w:r w:rsidRPr="00A04BF7">
        <w:rPr>
          <w:sz w:val="24"/>
          <w:szCs w:val="24"/>
        </w:rPr>
        <w:t xml:space="preserve"> (CAAOD-202</w:t>
      </w:r>
      <w:r>
        <w:rPr>
          <w:sz w:val="24"/>
          <w:szCs w:val="24"/>
        </w:rPr>
        <w:t>6</w:t>
      </w:r>
      <w:r w:rsidRPr="00A04BF7">
        <w:rPr>
          <w:sz w:val="24"/>
          <w:szCs w:val="24"/>
        </w:rPr>
        <w:t>) guarda correspondencia con otros instrumentos sustantivos como son el Programa Operativo Anual (POA).</w:t>
      </w:r>
    </w:p>
    <w:p w14:paraId="612E26BD" w14:textId="77777777" w:rsidR="002C4042" w:rsidRPr="00A04BF7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</w:p>
    <w:p w14:paraId="4291001E" w14:textId="0329D495" w:rsidR="002C4042" w:rsidRPr="00A04BF7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  <w:r w:rsidRPr="00A04BF7">
        <w:rPr>
          <w:sz w:val="24"/>
          <w:szCs w:val="24"/>
        </w:rPr>
        <w:t>Las actividades del CAAOD-202</w:t>
      </w:r>
      <w:r>
        <w:rPr>
          <w:sz w:val="24"/>
          <w:szCs w:val="24"/>
        </w:rPr>
        <w:t>6</w:t>
      </w:r>
      <w:r w:rsidRPr="00A04BF7">
        <w:rPr>
          <w:sz w:val="24"/>
          <w:szCs w:val="24"/>
        </w:rPr>
        <w:t xml:space="preserve"> corresponden a </w:t>
      </w:r>
      <w:r w:rsidR="00403231">
        <w:rPr>
          <w:sz w:val="24"/>
          <w:szCs w:val="24"/>
        </w:rPr>
        <w:t>cinco</w:t>
      </w:r>
      <w:r w:rsidRPr="00A04BF7">
        <w:rPr>
          <w:sz w:val="24"/>
          <w:szCs w:val="24"/>
        </w:rPr>
        <w:t xml:space="preserve"> tipos: 1) Ordinarias, 2) </w:t>
      </w:r>
      <w:r w:rsidRPr="002C4042">
        <w:rPr>
          <w:sz w:val="24"/>
          <w:szCs w:val="24"/>
        </w:rPr>
        <w:t>Elección de las Com</w:t>
      </w:r>
      <w:r>
        <w:rPr>
          <w:sz w:val="24"/>
          <w:szCs w:val="24"/>
        </w:rPr>
        <w:t>i</w:t>
      </w:r>
      <w:r w:rsidRPr="002C4042">
        <w:rPr>
          <w:sz w:val="24"/>
          <w:szCs w:val="24"/>
        </w:rPr>
        <w:t>siones de Participación Comunitaria 2026</w:t>
      </w:r>
      <w:r>
        <w:rPr>
          <w:sz w:val="24"/>
          <w:szCs w:val="24"/>
        </w:rPr>
        <w:t xml:space="preserve">, 3) </w:t>
      </w:r>
      <w:r w:rsidRPr="002C4042">
        <w:rPr>
          <w:sz w:val="24"/>
          <w:szCs w:val="24"/>
        </w:rPr>
        <w:t>Consulta sobre Presupuesto Participativo 2026-2027</w:t>
      </w:r>
      <w:r>
        <w:rPr>
          <w:sz w:val="24"/>
          <w:szCs w:val="24"/>
        </w:rPr>
        <w:t xml:space="preserve">, 4) </w:t>
      </w:r>
      <w:r w:rsidRPr="002C4042">
        <w:rPr>
          <w:sz w:val="24"/>
          <w:szCs w:val="24"/>
        </w:rPr>
        <w:t>Preparación de Proceso Electoral Local 2026-2027</w:t>
      </w:r>
      <w:r>
        <w:rPr>
          <w:sz w:val="24"/>
          <w:szCs w:val="24"/>
        </w:rPr>
        <w:t>, 5</w:t>
      </w:r>
      <w:r w:rsidRPr="00A04BF7">
        <w:rPr>
          <w:sz w:val="24"/>
          <w:szCs w:val="24"/>
        </w:rPr>
        <w:t xml:space="preserve">) </w:t>
      </w:r>
      <w:r w:rsidRPr="002C4042">
        <w:rPr>
          <w:sz w:val="24"/>
          <w:szCs w:val="24"/>
        </w:rPr>
        <w:t>Preparación de Proceso Electoral del Poder Judicial 2026-2027</w:t>
      </w:r>
      <w:r w:rsidRPr="00A04BF7">
        <w:rPr>
          <w:sz w:val="24"/>
          <w:szCs w:val="24"/>
        </w:rPr>
        <w:t>.</w:t>
      </w:r>
    </w:p>
    <w:p w14:paraId="4FBE6879" w14:textId="77777777" w:rsidR="002C4042" w:rsidRPr="005E38F8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  <w:lang w:val="es-MX"/>
        </w:rPr>
      </w:pPr>
    </w:p>
    <w:p w14:paraId="56BAC12C" w14:textId="77777777" w:rsidR="002C4042" w:rsidRPr="00A04BF7" w:rsidRDefault="002C4042" w:rsidP="002C4042">
      <w:pPr>
        <w:spacing w:line="276" w:lineRule="auto"/>
        <w:rPr>
          <w:rFonts w:ascii="Arial" w:hAnsi="Arial" w:cs="Arial"/>
          <w:sz w:val="24"/>
          <w:szCs w:val="24"/>
        </w:rPr>
      </w:pPr>
      <w:r w:rsidRPr="00A04BF7">
        <w:rPr>
          <w:sz w:val="24"/>
          <w:szCs w:val="24"/>
        </w:rPr>
        <w:br w:type="page"/>
      </w:r>
    </w:p>
    <w:p w14:paraId="55919F4E" w14:textId="590C48AC" w:rsidR="002C4042" w:rsidRPr="00A04BF7" w:rsidRDefault="002C4042" w:rsidP="002C4042">
      <w:pPr>
        <w:spacing w:line="360" w:lineRule="auto"/>
        <w:jc w:val="both"/>
        <w:rPr>
          <w:rFonts w:ascii="Arial" w:hAnsi="Arial" w:cs="Arial"/>
          <w:b/>
          <w:bCs/>
          <w:spacing w:val="10"/>
          <w:sz w:val="24"/>
          <w:szCs w:val="24"/>
        </w:rPr>
      </w:pPr>
      <w:r w:rsidRPr="00A04BF7">
        <w:rPr>
          <w:rFonts w:ascii="Arial" w:hAnsi="Arial" w:cs="Arial"/>
          <w:b/>
          <w:bCs/>
          <w:spacing w:val="10"/>
          <w:sz w:val="24"/>
          <w:szCs w:val="24"/>
        </w:rPr>
        <w:lastRenderedPageBreak/>
        <w:t>Estructura del Calendario Anual de Actividades para los Órganos Desconcentrados 202</w:t>
      </w:r>
      <w:r>
        <w:rPr>
          <w:rFonts w:ascii="Arial" w:hAnsi="Arial" w:cs="Arial"/>
          <w:b/>
          <w:bCs/>
          <w:spacing w:val="10"/>
          <w:sz w:val="24"/>
          <w:szCs w:val="24"/>
        </w:rPr>
        <w:t>6</w:t>
      </w:r>
    </w:p>
    <w:p w14:paraId="4E9969DF" w14:textId="6467A3D5" w:rsidR="002C4042" w:rsidRPr="00A04BF7" w:rsidRDefault="002C4042" w:rsidP="002C404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E7F777C" w14:textId="583E6C1E" w:rsidR="002C4042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  <w:r w:rsidRPr="00A04BF7">
        <w:rPr>
          <w:sz w:val="24"/>
          <w:szCs w:val="24"/>
        </w:rPr>
        <w:t>En el cuadro de concentración que se identifica al inicio de la numeración de actividades del CAAOD-202</w:t>
      </w:r>
      <w:r>
        <w:rPr>
          <w:sz w:val="24"/>
          <w:szCs w:val="24"/>
        </w:rPr>
        <w:t>6</w:t>
      </w:r>
      <w:r w:rsidRPr="00A04BF7">
        <w:rPr>
          <w:sz w:val="24"/>
          <w:szCs w:val="24"/>
        </w:rPr>
        <w:t xml:space="preserve"> se establece el </w:t>
      </w:r>
      <w:r w:rsidRPr="00A04BF7">
        <w:rPr>
          <w:b/>
          <w:sz w:val="24"/>
          <w:szCs w:val="24"/>
        </w:rPr>
        <w:t>“Tipo de Actividad”</w:t>
      </w:r>
      <w:r w:rsidRPr="00A04BF7">
        <w:rPr>
          <w:sz w:val="24"/>
          <w:szCs w:val="24"/>
        </w:rPr>
        <w:t>, conforme lo siguiente:</w:t>
      </w:r>
    </w:p>
    <w:p w14:paraId="4F9182B1" w14:textId="77777777" w:rsidR="003969D0" w:rsidRPr="00A04BF7" w:rsidRDefault="003969D0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</w:p>
    <w:p w14:paraId="2B17CA55" w14:textId="01B8EEB1" w:rsidR="002C4042" w:rsidRDefault="002C4042" w:rsidP="002C4042">
      <w:pPr>
        <w:pStyle w:val="Textoindependiente"/>
        <w:spacing w:line="360" w:lineRule="auto"/>
        <w:ind w:right="-11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529"/>
      </w:tblGrid>
      <w:tr w:rsidR="002C4042" w:rsidRPr="00A04BF7" w14:paraId="68898CD4" w14:textId="77777777" w:rsidTr="00477BE7">
        <w:trPr>
          <w:trHeight w:val="617"/>
          <w:jc w:val="center"/>
        </w:trPr>
        <w:tc>
          <w:tcPr>
            <w:tcW w:w="1697" w:type="dxa"/>
            <w:shd w:val="clear" w:color="auto" w:fill="D9D9D9" w:themeFill="background1" w:themeFillShade="D9"/>
            <w:vAlign w:val="center"/>
          </w:tcPr>
          <w:p w14:paraId="4AB9E323" w14:textId="77777777" w:rsidR="002C4042" w:rsidRPr="00A04BF7" w:rsidRDefault="002C4042" w:rsidP="00477BE7">
            <w:pPr>
              <w:pStyle w:val="Textoindependiente"/>
              <w:spacing w:line="240" w:lineRule="exact"/>
              <w:ind w:right="-11"/>
              <w:rPr>
                <w:b/>
                <w:sz w:val="22"/>
                <w:szCs w:val="22"/>
              </w:rPr>
            </w:pPr>
            <w:r w:rsidRPr="00A04BF7">
              <w:rPr>
                <w:b/>
                <w:sz w:val="22"/>
                <w:szCs w:val="22"/>
              </w:rPr>
              <w:t>Clasificación</w:t>
            </w:r>
          </w:p>
        </w:tc>
        <w:tc>
          <w:tcPr>
            <w:tcW w:w="6529" w:type="dxa"/>
            <w:shd w:val="clear" w:color="auto" w:fill="D9D9D9" w:themeFill="background1" w:themeFillShade="D9"/>
            <w:vAlign w:val="center"/>
          </w:tcPr>
          <w:p w14:paraId="584BA1C3" w14:textId="64353758" w:rsidR="002C4042" w:rsidRPr="00A04BF7" w:rsidRDefault="002C4042" w:rsidP="00477BE7">
            <w:pPr>
              <w:pStyle w:val="Textoindependiente"/>
              <w:spacing w:line="240" w:lineRule="exact"/>
              <w:ind w:right="-11"/>
              <w:rPr>
                <w:b/>
                <w:sz w:val="22"/>
                <w:szCs w:val="22"/>
              </w:rPr>
            </w:pPr>
            <w:r w:rsidRPr="00A04BF7">
              <w:rPr>
                <w:b/>
                <w:sz w:val="22"/>
                <w:szCs w:val="22"/>
              </w:rPr>
              <w:t>Tipo de actividad</w:t>
            </w:r>
          </w:p>
        </w:tc>
      </w:tr>
      <w:tr w:rsidR="002C4042" w:rsidRPr="00A04BF7" w14:paraId="7033125E" w14:textId="77777777" w:rsidTr="00477BE7">
        <w:trPr>
          <w:trHeight w:val="559"/>
          <w:jc w:val="center"/>
        </w:trPr>
        <w:tc>
          <w:tcPr>
            <w:tcW w:w="1697" w:type="dxa"/>
            <w:vAlign w:val="center"/>
          </w:tcPr>
          <w:p w14:paraId="7FEC9CCB" w14:textId="77777777" w:rsidR="002C4042" w:rsidRPr="00A04BF7" w:rsidRDefault="002C4042" w:rsidP="00477BE7">
            <w:pPr>
              <w:pStyle w:val="Textoindependiente"/>
              <w:spacing w:line="240" w:lineRule="exact"/>
              <w:ind w:right="-11"/>
              <w:rPr>
                <w:b/>
                <w:bCs/>
                <w:sz w:val="22"/>
                <w:szCs w:val="22"/>
              </w:rPr>
            </w:pPr>
            <w:r w:rsidRPr="00A04BF7">
              <w:rPr>
                <w:b/>
                <w:bCs/>
                <w:sz w:val="22"/>
                <w:szCs w:val="22"/>
              </w:rPr>
              <w:t>ORD.</w:t>
            </w:r>
          </w:p>
        </w:tc>
        <w:tc>
          <w:tcPr>
            <w:tcW w:w="6529" w:type="dxa"/>
            <w:vAlign w:val="center"/>
          </w:tcPr>
          <w:p w14:paraId="33481AA6" w14:textId="0779D2F2" w:rsidR="002C4042" w:rsidRPr="00A04BF7" w:rsidRDefault="002C4042" w:rsidP="00477BE7">
            <w:pPr>
              <w:pStyle w:val="Textoindependiente"/>
              <w:spacing w:line="240" w:lineRule="exact"/>
              <w:ind w:right="-11"/>
              <w:jc w:val="both"/>
              <w:rPr>
                <w:sz w:val="22"/>
                <w:szCs w:val="22"/>
              </w:rPr>
            </w:pPr>
            <w:r w:rsidRPr="00A04BF7">
              <w:rPr>
                <w:sz w:val="22"/>
                <w:szCs w:val="22"/>
              </w:rPr>
              <w:t>Ordinaria.</w:t>
            </w:r>
          </w:p>
        </w:tc>
      </w:tr>
      <w:tr w:rsidR="002C4042" w:rsidRPr="00A04BF7" w14:paraId="31A2FA63" w14:textId="77777777" w:rsidTr="00477BE7">
        <w:trPr>
          <w:trHeight w:val="559"/>
          <w:jc w:val="center"/>
        </w:trPr>
        <w:tc>
          <w:tcPr>
            <w:tcW w:w="1697" w:type="dxa"/>
            <w:vAlign w:val="center"/>
          </w:tcPr>
          <w:p w14:paraId="72548599" w14:textId="08EA2617" w:rsidR="002C4042" w:rsidRPr="00A04BF7" w:rsidRDefault="002C4042" w:rsidP="00477BE7">
            <w:pPr>
              <w:pStyle w:val="Textoindependiente"/>
              <w:spacing w:line="240" w:lineRule="exact"/>
              <w:ind w:right="-1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ECPC</w:t>
            </w:r>
          </w:p>
        </w:tc>
        <w:tc>
          <w:tcPr>
            <w:tcW w:w="6529" w:type="dxa"/>
            <w:vAlign w:val="center"/>
          </w:tcPr>
          <w:p w14:paraId="2F963CB0" w14:textId="2DDCACFF" w:rsidR="002C4042" w:rsidRPr="00A04BF7" w:rsidRDefault="002C4042" w:rsidP="00477BE7">
            <w:pPr>
              <w:pStyle w:val="Textoindependiente"/>
              <w:spacing w:line="240" w:lineRule="exact"/>
              <w:ind w:right="-11"/>
              <w:jc w:val="both"/>
              <w:rPr>
                <w:sz w:val="22"/>
                <w:szCs w:val="22"/>
              </w:rPr>
            </w:pPr>
            <w:r w:rsidRPr="002C4042">
              <w:rPr>
                <w:sz w:val="22"/>
                <w:szCs w:val="22"/>
              </w:rPr>
              <w:t>Elección de las Comisiones de Participación Comunitaria 2026</w:t>
            </w:r>
          </w:p>
        </w:tc>
      </w:tr>
      <w:tr w:rsidR="002C4042" w:rsidRPr="00A04BF7" w14:paraId="4C9531AA" w14:textId="77777777" w:rsidTr="00477BE7">
        <w:trPr>
          <w:trHeight w:val="559"/>
          <w:jc w:val="center"/>
        </w:trPr>
        <w:tc>
          <w:tcPr>
            <w:tcW w:w="1697" w:type="dxa"/>
            <w:vAlign w:val="center"/>
          </w:tcPr>
          <w:p w14:paraId="546C889F" w14:textId="0F5B99FF" w:rsidR="002C4042" w:rsidRPr="00A04BF7" w:rsidRDefault="002C4042" w:rsidP="00477BE7">
            <w:pPr>
              <w:pStyle w:val="Textoindependiente"/>
              <w:spacing w:line="240" w:lineRule="exact"/>
              <w:ind w:right="-1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CPP</w:t>
            </w:r>
          </w:p>
        </w:tc>
        <w:tc>
          <w:tcPr>
            <w:tcW w:w="6529" w:type="dxa"/>
            <w:vAlign w:val="center"/>
          </w:tcPr>
          <w:p w14:paraId="62C221BD" w14:textId="429513FF" w:rsidR="002C4042" w:rsidRPr="00A04BF7" w:rsidRDefault="002C4042" w:rsidP="00477BE7">
            <w:pPr>
              <w:pStyle w:val="Textoindependiente"/>
              <w:spacing w:line="240" w:lineRule="exact"/>
              <w:ind w:right="-11"/>
              <w:jc w:val="both"/>
              <w:rPr>
                <w:sz w:val="22"/>
                <w:szCs w:val="22"/>
              </w:rPr>
            </w:pPr>
            <w:r w:rsidRPr="002C4042">
              <w:rPr>
                <w:sz w:val="22"/>
                <w:szCs w:val="22"/>
              </w:rPr>
              <w:t>Consulta sobre Presupuesto Participativo 2026-2027</w:t>
            </w:r>
          </w:p>
        </w:tc>
      </w:tr>
      <w:tr w:rsidR="002C4042" w:rsidRPr="00A04BF7" w14:paraId="4B5417AF" w14:textId="77777777" w:rsidTr="00477BE7">
        <w:trPr>
          <w:trHeight w:val="559"/>
          <w:jc w:val="center"/>
        </w:trPr>
        <w:tc>
          <w:tcPr>
            <w:tcW w:w="1697" w:type="dxa"/>
            <w:vAlign w:val="center"/>
          </w:tcPr>
          <w:p w14:paraId="7760D77D" w14:textId="61C928D9" w:rsidR="002C4042" w:rsidRPr="00A04BF7" w:rsidRDefault="002C4042" w:rsidP="00477BE7">
            <w:pPr>
              <w:pStyle w:val="Textoindependiente"/>
              <w:spacing w:line="240" w:lineRule="exact"/>
              <w:ind w:right="-1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PEL</w:t>
            </w:r>
          </w:p>
        </w:tc>
        <w:tc>
          <w:tcPr>
            <w:tcW w:w="6529" w:type="dxa"/>
            <w:vAlign w:val="center"/>
          </w:tcPr>
          <w:p w14:paraId="5937C381" w14:textId="4D9A07B3" w:rsidR="002C4042" w:rsidRPr="00A04BF7" w:rsidRDefault="002C4042" w:rsidP="00477BE7">
            <w:pPr>
              <w:pStyle w:val="Textoindependiente"/>
              <w:spacing w:line="240" w:lineRule="exact"/>
              <w:ind w:right="-11"/>
              <w:jc w:val="both"/>
              <w:rPr>
                <w:sz w:val="22"/>
                <w:szCs w:val="22"/>
              </w:rPr>
            </w:pPr>
            <w:r w:rsidRPr="002C4042">
              <w:rPr>
                <w:sz w:val="22"/>
                <w:szCs w:val="22"/>
              </w:rPr>
              <w:t>Preparación de Proceso Electoral Local 2026-202</w:t>
            </w:r>
          </w:p>
        </w:tc>
      </w:tr>
      <w:tr w:rsidR="002C4042" w:rsidRPr="00A04BF7" w14:paraId="293FCA53" w14:textId="77777777" w:rsidTr="00477BE7">
        <w:trPr>
          <w:trHeight w:val="559"/>
          <w:jc w:val="center"/>
        </w:trPr>
        <w:tc>
          <w:tcPr>
            <w:tcW w:w="1697" w:type="dxa"/>
            <w:vAlign w:val="center"/>
          </w:tcPr>
          <w:p w14:paraId="4983A8B5" w14:textId="364AD426" w:rsidR="002C4042" w:rsidRPr="00A04BF7" w:rsidRDefault="002C4042" w:rsidP="00477BE7">
            <w:pPr>
              <w:pStyle w:val="Textoindependiente"/>
              <w:spacing w:line="240" w:lineRule="exact"/>
              <w:ind w:right="-1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PEPJ</w:t>
            </w:r>
          </w:p>
        </w:tc>
        <w:tc>
          <w:tcPr>
            <w:tcW w:w="6529" w:type="dxa"/>
            <w:vAlign w:val="center"/>
          </w:tcPr>
          <w:p w14:paraId="5AEBF5C1" w14:textId="2CB6ECFE" w:rsidR="002C4042" w:rsidRPr="00A04BF7" w:rsidRDefault="002C4042" w:rsidP="00477BE7">
            <w:pPr>
              <w:pStyle w:val="Textoindependiente"/>
              <w:spacing w:line="240" w:lineRule="exact"/>
              <w:ind w:right="-11"/>
              <w:jc w:val="both"/>
              <w:rPr>
                <w:sz w:val="22"/>
                <w:szCs w:val="22"/>
              </w:rPr>
            </w:pPr>
            <w:r w:rsidRPr="002C4042">
              <w:rPr>
                <w:sz w:val="22"/>
                <w:szCs w:val="22"/>
              </w:rPr>
              <w:t>Preparación de Proceso Electoral del Poder Judicial 2026-2027</w:t>
            </w:r>
          </w:p>
        </w:tc>
      </w:tr>
    </w:tbl>
    <w:p w14:paraId="129F3714" w14:textId="1CD41482" w:rsidR="002C4042" w:rsidRDefault="002C4042" w:rsidP="002C4042">
      <w:pPr>
        <w:pStyle w:val="Textoindependiente"/>
        <w:spacing w:line="360" w:lineRule="auto"/>
        <w:ind w:right="-11"/>
        <w:jc w:val="both"/>
        <w:rPr>
          <w:sz w:val="24"/>
          <w:szCs w:val="24"/>
        </w:rPr>
      </w:pPr>
    </w:p>
    <w:p w14:paraId="67EC7E68" w14:textId="1CCD4C52" w:rsidR="003969D0" w:rsidRDefault="003969D0" w:rsidP="002C4042">
      <w:pPr>
        <w:pStyle w:val="Textoindependiente"/>
        <w:spacing w:line="276" w:lineRule="auto"/>
        <w:ind w:right="-11"/>
        <w:jc w:val="left"/>
        <w:rPr>
          <w:sz w:val="24"/>
          <w:szCs w:val="24"/>
        </w:rPr>
      </w:pPr>
    </w:p>
    <w:p w14:paraId="0110B876" w14:textId="32368856" w:rsidR="002C4042" w:rsidRDefault="002C4042" w:rsidP="002C4042">
      <w:pPr>
        <w:pStyle w:val="Textoindependiente"/>
        <w:spacing w:line="276" w:lineRule="auto"/>
        <w:ind w:right="-11"/>
        <w:jc w:val="left"/>
        <w:rPr>
          <w:sz w:val="24"/>
          <w:szCs w:val="24"/>
        </w:rPr>
      </w:pPr>
      <w:r w:rsidRPr="007C3EE9">
        <w:rPr>
          <w:sz w:val="24"/>
          <w:szCs w:val="24"/>
        </w:rPr>
        <w:t>Para “Tipo de actividad”, las actividades han sido catalogadas como cuantificable (C) o es una actividad no cuantificable (NC). Las primeras se refieren a actividades que por su naturaleza pueden llevarse a cabo sin ninguna condicionante y cuya ejecución puede ser medible, mientras que las segundas se pueden realizar en cualquier momento a lo largo de todo el año o, incluso, no presentarse el caso</w:t>
      </w:r>
      <w:r>
        <w:rPr>
          <w:sz w:val="24"/>
          <w:szCs w:val="24"/>
        </w:rPr>
        <w:t>.</w:t>
      </w:r>
    </w:p>
    <w:p w14:paraId="79813133" w14:textId="4DACDD45" w:rsidR="002C4042" w:rsidRDefault="002C4042" w:rsidP="002C4042">
      <w:pPr>
        <w:pStyle w:val="Textoindependiente"/>
        <w:spacing w:line="276" w:lineRule="auto"/>
        <w:ind w:right="-11"/>
        <w:jc w:val="left"/>
        <w:rPr>
          <w:sz w:val="24"/>
          <w:szCs w:val="24"/>
        </w:rPr>
      </w:pPr>
    </w:p>
    <w:p w14:paraId="6C49636B" w14:textId="602E7D46" w:rsidR="002C4042" w:rsidRDefault="002C4042" w:rsidP="002C4042">
      <w:pPr>
        <w:pStyle w:val="Textoindependiente"/>
        <w:spacing w:line="276" w:lineRule="auto"/>
        <w:jc w:val="left"/>
        <w:rPr>
          <w:sz w:val="24"/>
          <w:szCs w:val="24"/>
        </w:rPr>
      </w:pPr>
      <w:r w:rsidRPr="007C3EE9">
        <w:rPr>
          <w:sz w:val="24"/>
          <w:szCs w:val="24"/>
        </w:rPr>
        <w:t>En el “Avance mensual”, dependiendo de si trata de una actividad cuantificable, se indicará en número de veces que se presentará en el año y para el caso de las no cuantificables se identificará el periodo en el cual podría llegar a presentarse la actividad.</w:t>
      </w:r>
    </w:p>
    <w:p w14:paraId="42229204" w14:textId="5E57847A" w:rsidR="002C4042" w:rsidRDefault="002C4042" w:rsidP="002C4042">
      <w:pPr>
        <w:pStyle w:val="Textoindependiente"/>
        <w:spacing w:line="276" w:lineRule="auto"/>
        <w:jc w:val="left"/>
        <w:rPr>
          <w:sz w:val="24"/>
          <w:szCs w:val="24"/>
        </w:rPr>
      </w:pPr>
    </w:p>
    <w:p w14:paraId="6D1C1203" w14:textId="67AC3560" w:rsidR="003969D0" w:rsidRDefault="003969D0" w:rsidP="002C4042">
      <w:pPr>
        <w:pStyle w:val="Textoindependiente"/>
        <w:spacing w:line="276" w:lineRule="auto"/>
        <w:jc w:val="left"/>
        <w:rPr>
          <w:sz w:val="24"/>
          <w:szCs w:val="24"/>
        </w:rPr>
      </w:pPr>
    </w:p>
    <w:p w14:paraId="0026F29F" w14:textId="4B7C8EB4" w:rsidR="003969D0" w:rsidRDefault="003969D0" w:rsidP="002C4042">
      <w:pPr>
        <w:pStyle w:val="Textoindependiente"/>
        <w:spacing w:line="276" w:lineRule="auto"/>
        <w:jc w:val="left"/>
        <w:rPr>
          <w:sz w:val="24"/>
          <w:szCs w:val="24"/>
        </w:rPr>
      </w:pPr>
    </w:p>
    <w:p w14:paraId="5677E8D8" w14:textId="24CDB1C8" w:rsidR="002C4042" w:rsidRDefault="002C4042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512C92BD" w14:textId="5E4B84DF" w:rsidR="002C4042" w:rsidRDefault="002C4042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3606488F" w14:textId="03CA981D" w:rsidR="002C4042" w:rsidRDefault="002C4042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2A1A5F02" w14:textId="5E821D80" w:rsidR="002C4042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89D57" wp14:editId="604262FB">
                <wp:simplePos x="0" y="0"/>
                <wp:positionH relativeFrom="column">
                  <wp:posOffset>3395465</wp:posOffset>
                </wp:positionH>
                <wp:positionV relativeFrom="paragraph">
                  <wp:posOffset>14246</wp:posOffset>
                </wp:positionV>
                <wp:extent cx="2208362" cy="341007"/>
                <wp:effectExtent l="0" t="0" r="20955" b="344805"/>
                <wp:wrapNone/>
                <wp:docPr id="893906578" name="Bocadillo: 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8362" cy="341007"/>
                        </a:xfrm>
                        <a:prstGeom prst="wedgeRectCallout">
                          <a:avLst>
                            <a:gd name="adj1" fmla="val 32051"/>
                            <a:gd name="adj2" fmla="val 137925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4C883" w14:textId="77777777" w:rsidR="002C4042" w:rsidRPr="007C3EE9" w:rsidRDefault="002C4042" w:rsidP="002C4042">
                            <w:pPr>
                              <w:jc w:val="center"/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7C3EE9">
                              <w:rPr>
                                <w:rFonts w:ascii="Arial" w:hAnsi="Arial"/>
                                <w:color w:val="000000" w:themeColor="text1"/>
                                <w:sz w:val="18"/>
                                <w:szCs w:val="18"/>
                                <w:lang w:val="es-MX"/>
                              </w:rPr>
                              <w:t>Cuantificable o No cuantificable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89D5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Bocadillo: rectángulo 23" o:spid="_x0000_s1026" type="#_x0000_t61" style="position:absolute;margin-left:267.35pt;margin-top:1.1pt;width:173.9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" adj="17723,40592" strokecolor="#7030a0" strokeweight="1pt">
                <v:textbox>
                  <w:txbxContent>
                    <w:p w14:paraId="1AA4C883" w14:textId="77777777" w:rsidR="002C4042" w:rsidRPr="007C3EE9" w:rsidRDefault="002C4042" w:rsidP="002C4042">
                      <w:pPr>
                        <w:jc w:val="center"/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  <w:lang w:val="es-MX"/>
                        </w:rPr>
                      </w:pPr>
                      <w:r w:rsidRPr="007C3EE9">
                        <w:rPr>
                          <w:rFonts w:ascii="Arial" w:hAnsi="Arial"/>
                          <w:color w:val="000000" w:themeColor="text1"/>
                          <w:sz w:val="18"/>
                          <w:szCs w:val="18"/>
                          <w:lang w:val="es-MX"/>
                        </w:rPr>
                        <w:t>Cuantificable o No cuantificable</w:t>
                      </w:r>
                    </w:p>
                  </w:txbxContent>
                </v:textbox>
              </v:shape>
            </w:pict>
          </mc:Fallback>
        </mc:AlternateContent>
      </w:r>
    </w:p>
    <w:p w14:paraId="5160B9CB" w14:textId="74FA2752" w:rsidR="003969D0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457D0F01" w14:textId="31B3F7EA" w:rsidR="003969D0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4384" behindDoc="0" locked="0" layoutInCell="1" allowOverlap="1" wp14:anchorId="55338746" wp14:editId="5C74030D">
            <wp:simplePos x="0" y="0"/>
            <wp:positionH relativeFrom="column">
              <wp:posOffset>321801</wp:posOffset>
            </wp:positionH>
            <wp:positionV relativeFrom="paragraph">
              <wp:posOffset>145966</wp:posOffset>
            </wp:positionV>
            <wp:extent cx="8950960" cy="1716405"/>
            <wp:effectExtent l="0" t="0" r="2540" b="0"/>
            <wp:wrapNone/>
            <wp:docPr id="1501386509" name="Imagen 1" descr="Interfaz de usuario gráfica, Aplicación, Word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386509" name="Imagen 1" descr="Interfaz de usuario gráfica, Aplicación, Word&#10;&#10;El contenido generado por IA puede ser incorrecto.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50" t="39998" r="429" b="30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0960" cy="1716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90003" w14:textId="77777777" w:rsidR="003969D0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37002F15" w14:textId="77777777" w:rsidR="003969D0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32B1967E" w14:textId="77777777" w:rsidR="003969D0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7AD43928" w14:textId="77777777" w:rsidR="003969D0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50BB8706" w14:textId="77777777" w:rsidR="002C4042" w:rsidRDefault="002C4042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4537CCF8" w14:textId="77777777" w:rsidR="002C4042" w:rsidRDefault="002C4042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20DFC15A" w14:textId="77777777" w:rsidR="003969D0" w:rsidRDefault="003969D0" w:rsidP="002C4042">
      <w:pPr>
        <w:pStyle w:val="Textoindependiente"/>
        <w:spacing w:line="360" w:lineRule="auto"/>
        <w:jc w:val="left"/>
        <w:rPr>
          <w:sz w:val="24"/>
          <w:szCs w:val="24"/>
        </w:rPr>
      </w:pPr>
    </w:p>
    <w:p w14:paraId="2DBF3FF9" w14:textId="77777777" w:rsidR="002C4042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</w:p>
    <w:p w14:paraId="1D05F060" w14:textId="77777777" w:rsidR="002C4042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  <w:r>
        <w:rPr>
          <w:sz w:val="24"/>
          <w:szCs w:val="24"/>
        </w:rPr>
        <w:t>En el Calendario se indica el área que la programó, el periodo de ejecución, los soportes de cumplimiento, los responsables directos de la ejecución, así como el número total de acciones a ejecutar por parte de los Órganos Desconcentrados.</w:t>
      </w:r>
    </w:p>
    <w:p w14:paraId="07E36034" w14:textId="77777777" w:rsidR="002C4042" w:rsidRDefault="002C4042" w:rsidP="002C4042">
      <w:pPr>
        <w:pStyle w:val="Textoindependiente"/>
        <w:spacing w:line="276" w:lineRule="auto"/>
        <w:ind w:right="-11"/>
        <w:jc w:val="both"/>
        <w:rPr>
          <w:sz w:val="24"/>
          <w:szCs w:val="24"/>
        </w:rPr>
      </w:pPr>
    </w:p>
    <w:p w14:paraId="38EE6FC0" w14:textId="77777777" w:rsidR="002C4042" w:rsidRDefault="002C4042" w:rsidP="002C4042">
      <w:pPr>
        <w:pStyle w:val="Textoindependiente3"/>
        <w:spacing w:line="276" w:lineRule="auto"/>
        <w:ind w:right="-11"/>
        <w:rPr>
          <w:szCs w:val="24"/>
        </w:rPr>
      </w:pPr>
      <w:r>
        <w:rPr>
          <w:szCs w:val="24"/>
        </w:rPr>
        <w:t>A cada actividad se le asigna una clave, compuesta por el número que corresponde a los Órganos Desconcentrados en el Programa Operativo Anual 2025 (</w:t>
      </w:r>
      <w:r w:rsidRPr="00AC636D">
        <w:rPr>
          <w:b/>
          <w:szCs w:val="24"/>
        </w:rPr>
        <w:t>1</w:t>
      </w:r>
      <w:r>
        <w:rPr>
          <w:b/>
          <w:szCs w:val="24"/>
        </w:rPr>
        <w:t>3</w:t>
      </w:r>
      <w:r>
        <w:rPr>
          <w:szCs w:val="24"/>
        </w:rPr>
        <w:t>), posteriormente el número que corresponde a cada área central responsable del diseño de la actividad y, por último, el número consecutivo general que le corresponde según el orden cronológico de las actividades.</w:t>
      </w:r>
    </w:p>
    <w:p w14:paraId="2E41EFD1" w14:textId="77777777" w:rsidR="002C4042" w:rsidRDefault="002C4042" w:rsidP="002C4042">
      <w:pPr>
        <w:pStyle w:val="Textoindependiente3"/>
        <w:spacing w:line="276" w:lineRule="auto"/>
        <w:ind w:right="-11"/>
        <w:rPr>
          <w:szCs w:val="24"/>
        </w:rPr>
      </w:pPr>
    </w:p>
    <w:p w14:paraId="329A0150" w14:textId="77777777" w:rsidR="002C4042" w:rsidRDefault="002C4042" w:rsidP="002C4042">
      <w:pPr>
        <w:pStyle w:val="Textoindependiente3"/>
        <w:spacing w:line="276" w:lineRule="auto"/>
        <w:ind w:right="-11"/>
        <w:rPr>
          <w:szCs w:val="24"/>
        </w:rPr>
      </w:pPr>
      <w:r>
        <w:rPr>
          <w:szCs w:val="24"/>
        </w:rPr>
        <w:t>Cada actividad puede identificarse a través de la siguiente simbología (ejemplo):</w:t>
      </w:r>
    </w:p>
    <w:p w14:paraId="5931327A" w14:textId="77777777" w:rsidR="002C4042" w:rsidRDefault="002C4042" w:rsidP="002C4042">
      <w:pPr>
        <w:pStyle w:val="Textoindependiente3"/>
        <w:spacing w:line="276" w:lineRule="auto"/>
        <w:ind w:right="-11"/>
        <w:rPr>
          <w:szCs w:val="24"/>
        </w:rPr>
      </w:pPr>
    </w:p>
    <w:p w14:paraId="4F6A590C" w14:textId="77777777" w:rsidR="002C4042" w:rsidRDefault="002C4042" w:rsidP="002C4042">
      <w:pPr>
        <w:pStyle w:val="Textoindependiente3"/>
        <w:ind w:right="-11"/>
        <w:rPr>
          <w:szCs w:val="24"/>
        </w:rPr>
      </w:pPr>
      <w:r>
        <w:rPr>
          <w:noProof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B892C9" wp14:editId="6EE3F79E">
                <wp:simplePos x="0" y="0"/>
                <wp:positionH relativeFrom="column">
                  <wp:posOffset>1963420</wp:posOffset>
                </wp:positionH>
                <wp:positionV relativeFrom="paragraph">
                  <wp:posOffset>262254</wp:posOffset>
                </wp:positionV>
                <wp:extent cx="7000875" cy="1781175"/>
                <wp:effectExtent l="0" t="0" r="0" b="9525"/>
                <wp:wrapNone/>
                <wp:docPr id="1480269985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0875" cy="1781175"/>
                          <a:chOff x="0" y="0"/>
                          <a:chExt cx="6193155" cy="1242060"/>
                        </a:xfrm>
                      </wpg:grpSpPr>
                      <pic:pic xmlns:pic="http://schemas.openxmlformats.org/drawingml/2006/picture">
                        <pic:nvPicPr>
                          <pic:cNvPr id="2072136083" name="Imagen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4" r="19763"/>
                          <a:stretch/>
                        </pic:blipFill>
                        <pic:spPr bwMode="auto">
                          <a:xfrm>
                            <a:off x="0" y="0"/>
                            <a:ext cx="6193155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82388065" name="Imagen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94057" b="-12781"/>
                          <a:stretch/>
                        </pic:blipFill>
                        <pic:spPr bwMode="auto">
                          <a:xfrm>
                            <a:off x="2751826" y="500332"/>
                            <a:ext cx="60325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138BE" id="Grupo 14" o:spid="_x0000_s1026" style="position:absolute;margin-left:154.6pt;margin-top:20.65pt;width:551.25pt;height:140.25pt;z-index:251660288;mso-width-relative:margin;mso-height-relative:margin" coordsize="61931,124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2" o:spid="_x0000_s1027" type="#_x0000_t75" style="position:absolute;width:61931;height:12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">
                  <v:imagedata r:id="rId9" o:title="" cropleft="12631f" cropright="12952f"/>
                </v:shape>
                <v:shape id="Imagen 13" o:spid="_x0000_s1028" type="#_x0000_t75" style="position:absolute;left:27518;top:5003;width:6032;height:1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">
                  <v:imagedata r:id="rId10" o:title="" croptop="1f" cropbottom="-8376f" cropright="61641f"/>
                </v:shape>
              </v:group>
            </w:pict>
          </mc:Fallback>
        </mc:AlternateContent>
      </w:r>
    </w:p>
    <w:p w14:paraId="3DE6FC53" w14:textId="77777777" w:rsidR="002C4042" w:rsidRDefault="002C4042" w:rsidP="002C4042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14:paraId="616AC342" w14:textId="77777777" w:rsidR="002C4042" w:rsidRDefault="002C4042" w:rsidP="002C4042">
      <w:pPr>
        <w:pStyle w:val="Encabezado"/>
        <w:tabs>
          <w:tab w:val="clear" w:pos="4252"/>
          <w:tab w:val="clear" w:pos="8504"/>
        </w:tabs>
        <w:jc w:val="both"/>
        <w:rPr>
          <w:rFonts w:ascii="Arial" w:hAnsi="Arial" w:cs="Arial"/>
          <w:sz w:val="24"/>
          <w:szCs w:val="24"/>
        </w:rPr>
      </w:pPr>
    </w:p>
    <w:p w14:paraId="57D1A347" w14:textId="77777777" w:rsidR="002C4042" w:rsidRPr="00AF64DD" w:rsidRDefault="002C4042" w:rsidP="002C4042">
      <w:pPr>
        <w:jc w:val="both"/>
        <w:rPr>
          <w:rFonts w:ascii="Arial" w:hAnsi="Arial" w:cs="Arial"/>
          <w:b/>
          <w:sz w:val="24"/>
          <w:szCs w:val="24"/>
        </w:rPr>
      </w:pPr>
      <w:r w:rsidRPr="00AF64DD">
        <w:rPr>
          <w:rFonts w:ascii="Arial" w:hAnsi="Arial" w:cs="Arial"/>
          <w:b/>
          <w:sz w:val="24"/>
          <w:szCs w:val="24"/>
        </w:rPr>
        <w:t>Claves de áreas responsables:</w:t>
      </w:r>
    </w:p>
    <w:p w14:paraId="2071AEA4" w14:textId="77777777" w:rsidR="002C4042" w:rsidRDefault="002C4042" w:rsidP="002C404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A0" w:firstRow="1" w:lastRow="0" w:firstColumn="1" w:lastColumn="0" w:noHBand="0" w:noVBand="1"/>
      </w:tblPr>
      <w:tblGrid>
        <w:gridCol w:w="1030"/>
        <w:gridCol w:w="10277"/>
        <w:gridCol w:w="2741"/>
      </w:tblGrid>
      <w:tr w:rsidR="002C4042" w:rsidRPr="00A04BF7" w14:paraId="5FD2A76F" w14:textId="77777777" w:rsidTr="00477BE7">
        <w:trPr>
          <w:trHeight w:val="422"/>
          <w:tblHeader/>
          <w:jc w:val="center"/>
        </w:trPr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444586DF" w14:textId="77777777" w:rsidR="002C4042" w:rsidRPr="00881D78" w:rsidRDefault="002C4042" w:rsidP="00477B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1D78">
              <w:rPr>
                <w:rFonts w:ascii="Arial" w:hAnsi="Arial" w:cs="Arial"/>
                <w:b/>
                <w:sz w:val="24"/>
                <w:szCs w:val="24"/>
              </w:rPr>
              <w:t>Clave</w:t>
            </w:r>
          </w:p>
        </w:tc>
        <w:tc>
          <w:tcPr>
            <w:tcW w:w="10277" w:type="dxa"/>
            <w:shd w:val="clear" w:color="auto" w:fill="D9D9D9" w:themeFill="background1" w:themeFillShade="D9"/>
            <w:vAlign w:val="center"/>
          </w:tcPr>
          <w:p w14:paraId="3A53E2D1" w14:textId="77777777" w:rsidR="002C4042" w:rsidRPr="00881D78" w:rsidRDefault="002C4042" w:rsidP="00477B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1D78">
              <w:rPr>
                <w:rFonts w:ascii="Arial" w:hAnsi="Arial" w:cs="Arial"/>
                <w:b/>
                <w:sz w:val="24"/>
                <w:szCs w:val="24"/>
              </w:rPr>
              <w:t>Nombre del área central</w:t>
            </w:r>
          </w:p>
        </w:tc>
        <w:tc>
          <w:tcPr>
            <w:tcW w:w="2741" w:type="dxa"/>
            <w:shd w:val="clear" w:color="auto" w:fill="D9D9D9" w:themeFill="background1" w:themeFillShade="D9"/>
            <w:vAlign w:val="center"/>
          </w:tcPr>
          <w:p w14:paraId="3F31428B" w14:textId="77777777" w:rsidR="002C4042" w:rsidRPr="00881D78" w:rsidRDefault="002C4042" w:rsidP="00477BE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1D78">
              <w:rPr>
                <w:rFonts w:ascii="Arial" w:hAnsi="Arial" w:cs="Arial"/>
                <w:b/>
                <w:sz w:val="24"/>
                <w:szCs w:val="24"/>
              </w:rPr>
              <w:t>Clave del Área</w:t>
            </w:r>
          </w:p>
        </w:tc>
      </w:tr>
      <w:tr w:rsidR="002C4042" w:rsidRPr="00A04BF7" w14:paraId="13403E7C" w14:textId="77777777" w:rsidTr="00477BE7">
        <w:trPr>
          <w:trHeight w:hRule="exact" w:val="567"/>
          <w:tblHeader/>
          <w:jc w:val="center"/>
        </w:trPr>
        <w:tc>
          <w:tcPr>
            <w:tcW w:w="1030" w:type="dxa"/>
            <w:vAlign w:val="center"/>
          </w:tcPr>
          <w:p w14:paraId="2F6E3E78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03</w:t>
            </w:r>
          </w:p>
        </w:tc>
        <w:tc>
          <w:tcPr>
            <w:tcW w:w="10277" w:type="dxa"/>
            <w:vAlign w:val="center"/>
          </w:tcPr>
          <w:p w14:paraId="335F3FB6" w14:textId="77777777" w:rsidR="002C4042" w:rsidRPr="00A04BF7" w:rsidRDefault="002C4042" w:rsidP="00477BE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Secretaría Ejecutiva.</w:t>
            </w:r>
          </w:p>
        </w:tc>
        <w:tc>
          <w:tcPr>
            <w:tcW w:w="2741" w:type="dxa"/>
            <w:vAlign w:val="center"/>
          </w:tcPr>
          <w:p w14:paraId="681BF2D8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SE</w:t>
            </w:r>
          </w:p>
        </w:tc>
      </w:tr>
      <w:tr w:rsidR="002C4042" w:rsidRPr="00A04BF7" w14:paraId="3B1A6CF0" w14:textId="77777777" w:rsidTr="00477BE7">
        <w:trPr>
          <w:trHeight w:hRule="exact" w:val="567"/>
          <w:jc w:val="center"/>
        </w:trPr>
        <w:tc>
          <w:tcPr>
            <w:tcW w:w="1030" w:type="dxa"/>
            <w:vAlign w:val="center"/>
          </w:tcPr>
          <w:p w14:paraId="22A9D1BF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04</w:t>
            </w:r>
          </w:p>
        </w:tc>
        <w:tc>
          <w:tcPr>
            <w:tcW w:w="10277" w:type="dxa"/>
            <w:vAlign w:val="center"/>
          </w:tcPr>
          <w:p w14:paraId="67E056CA" w14:textId="77777777" w:rsidR="002C4042" w:rsidRPr="00A04BF7" w:rsidRDefault="002C4042" w:rsidP="00477B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Secretaría Administrativa.</w:t>
            </w:r>
          </w:p>
        </w:tc>
        <w:tc>
          <w:tcPr>
            <w:tcW w:w="2741" w:type="dxa"/>
            <w:vAlign w:val="center"/>
          </w:tcPr>
          <w:p w14:paraId="246E6B63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SA</w:t>
            </w:r>
          </w:p>
        </w:tc>
      </w:tr>
      <w:tr w:rsidR="002C4042" w:rsidRPr="00A04BF7" w14:paraId="6D3E63F6" w14:textId="77777777" w:rsidTr="00477BE7">
        <w:trPr>
          <w:trHeight w:hRule="exact" w:val="567"/>
          <w:jc w:val="center"/>
        </w:trPr>
        <w:tc>
          <w:tcPr>
            <w:tcW w:w="1030" w:type="dxa"/>
            <w:vAlign w:val="center"/>
          </w:tcPr>
          <w:p w14:paraId="7FD200F6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10277" w:type="dxa"/>
            <w:vAlign w:val="center"/>
          </w:tcPr>
          <w:p w14:paraId="367BCC0A" w14:textId="77777777" w:rsidR="002C4042" w:rsidRPr="00A04BF7" w:rsidRDefault="002C4042" w:rsidP="00477B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Dirección Ejecutiva de Género, Derechos Humanos, Educación Cívica y Construcción Ciudadana</w:t>
            </w:r>
          </w:p>
        </w:tc>
        <w:tc>
          <w:tcPr>
            <w:tcW w:w="2741" w:type="dxa"/>
            <w:vAlign w:val="center"/>
          </w:tcPr>
          <w:p w14:paraId="464F5A0C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DEGDHECyCC</w:t>
            </w:r>
            <w:proofErr w:type="spellEnd"/>
          </w:p>
        </w:tc>
      </w:tr>
      <w:tr w:rsidR="002C4042" w:rsidRPr="00A04BF7" w14:paraId="4C815428" w14:textId="77777777" w:rsidTr="00477BE7">
        <w:trPr>
          <w:trHeight w:hRule="exact" w:val="567"/>
          <w:jc w:val="center"/>
        </w:trPr>
        <w:tc>
          <w:tcPr>
            <w:tcW w:w="1030" w:type="dxa"/>
            <w:vAlign w:val="center"/>
          </w:tcPr>
          <w:p w14:paraId="0D8DB9E6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10277" w:type="dxa"/>
            <w:vAlign w:val="center"/>
          </w:tcPr>
          <w:p w14:paraId="112164D4" w14:textId="77777777" w:rsidR="002C4042" w:rsidRPr="00A04BF7" w:rsidRDefault="002C4042" w:rsidP="00477BE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Dirección Ejecutiva de Asociaciones Políticas y Fiscalización.</w:t>
            </w:r>
          </w:p>
        </w:tc>
        <w:tc>
          <w:tcPr>
            <w:tcW w:w="2741" w:type="dxa"/>
            <w:vAlign w:val="center"/>
          </w:tcPr>
          <w:p w14:paraId="4925DC4D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DEAPyF</w:t>
            </w:r>
            <w:proofErr w:type="spellEnd"/>
          </w:p>
        </w:tc>
      </w:tr>
      <w:tr w:rsidR="002C4042" w:rsidRPr="00A04BF7" w14:paraId="7F73F30F" w14:textId="77777777" w:rsidTr="00477BE7">
        <w:trPr>
          <w:trHeight w:hRule="exact" w:val="567"/>
          <w:jc w:val="center"/>
        </w:trPr>
        <w:tc>
          <w:tcPr>
            <w:tcW w:w="1030" w:type="dxa"/>
            <w:vAlign w:val="center"/>
          </w:tcPr>
          <w:p w14:paraId="188668BC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10277" w:type="dxa"/>
            <w:vAlign w:val="center"/>
          </w:tcPr>
          <w:p w14:paraId="776CC4D7" w14:textId="77777777" w:rsidR="002C4042" w:rsidRPr="00A04BF7" w:rsidRDefault="002C4042" w:rsidP="00477BE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Dirección Ejecutiva de Organización Electoral y Geoestadística.</w:t>
            </w:r>
          </w:p>
        </w:tc>
        <w:tc>
          <w:tcPr>
            <w:tcW w:w="2741" w:type="dxa"/>
            <w:vAlign w:val="center"/>
          </w:tcPr>
          <w:p w14:paraId="22C8766D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DEOEyG</w:t>
            </w:r>
            <w:proofErr w:type="spellEnd"/>
          </w:p>
        </w:tc>
      </w:tr>
      <w:tr w:rsidR="002C4042" w:rsidRPr="00A04BF7" w14:paraId="04E00909" w14:textId="77777777" w:rsidTr="00477BE7">
        <w:trPr>
          <w:trHeight w:hRule="exact" w:val="567"/>
          <w:jc w:val="center"/>
        </w:trPr>
        <w:tc>
          <w:tcPr>
            <w:tcW w:w="1030" w:type="dxa"/>
            <w:vAlign w:val="center"/>
          </w:tcPr>
          <w:p w14:paraId="1E4080E2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>08</w:t>
            </w:r>
          </w:p>
        </w:tc>
        <w:tc>
          <w:tcPr>
            <w:tcW w:w="10277" w:type="dxa"/>
            <w:vAlign w:val="center"/>
          </w:tcPr>
          <w:p w14:paraId="2B9D3073" w14:textId="77777777" w:rsidR="002C4042" w:rsidRPr="00A04BF7" w:rsidRDefault="002C4042" w:rsidP="00477BE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Dirección Ejecutiva de Participación Ciudadana y Capacitación</w:t>
            </w:r>
          </w:p>
        </w:tc>
        <w:tc>
          <w:tcPr>
            <w:tcW w:w="2741" w:type="dxa"/>
            <w:vAlign w:val="center"/>
          </w:tcPr>
          <w:p w14:paraId="48587728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DEPCyC</w:t>
            </w:r>
            <w:proofErr w:type="spellEnd"/>
          </w:p>
        </w:tc>
      </w:tr>
      <w:tr w:rsidR="002C4042" w:rsidRPr="00A04BF7" w14:paraId="33BB3F7C" w14:textId="77777777" w:rsidTr="00477BE7">
        <w:trPr>
          <w:trHeight w:hRule="exact" w:val="567"/>
          <w:jc w:val="center"/>
        </w:trPr>
        <w:tc>
          <w:tcPr>
            <w:tcW w:w="1030" w:type="dxa"/>
            <w:vAlign w:val="center"/>
          </w:tcPr>
          <w:p w14:paraId="21C74708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>09</w:t>
            </w:r>
          </w:p>
        </w:tc>
        <w:tc>
          <w:tcPr>
            <w:tcW w:w="10277" w:type="dxa"/>
            <w:vAlign w:val="center"/>
          </w:tcPr>
          <w:p w14:paraId="74FCD08D" w14:textId="77777777" w:rsidR="002C4042" w:rsidRPr="00A04BF7" w:rsidRDefault="002C4042" w:rsidP="00477BE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Unidad Técnica de Comunicación Social y Difusión.</w:t>
            </w:r>
          </w:p>
        </w:tc>
        <w:tc>
          <w:tcPr>
            <w:tcW w:w="2741" w:type="dxa"/>
            <w:vAlign w:val="center"/>
          </w:tcPr>
          <w:p w14:paraId="21D9987A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UTCSyD</w:t>
            </w:r>
            <w:proofErr w:type="spellEnd"/>
          </w:p>
        </w:tc>
      </w:tr>
      <w:tr w:rsidR="002C4042" w:rsidRPr="00A04BF7" w14:paraId="3783E9CF" w14:textId="77777777" w:rsidTr="00477BE7">
        <w:trPr>
          <w:trHeight w:hRule="exact" w:val="567"/>
          <w:jc w:val="center"/>
        </w:trPr>
        <w:tc>
          <w:tcPr>
            <w:tcW w:w="1030" w:type="dxa"/>
            <w:vAlign w:val="center"/>
          </w:tcPr>
          <w:p w14:paraId="317F569C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277" w:type="dxa"/>
            <w:vAlign w:val="center"/>
          </w:tcPr>
          <w:p w14:paraId="7D2A5AFC" w14:textId="77777777" w:rsidR="002C4042" w:rsidRPr="00A04BF7" w:rsidRDefault="002C4042" w:rsidP="00477BE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Cs/>
                <w:sz w:val="22"/>
                <w:szCs w:val="22"/>
              </w:rPr>
              <w:t>Unidad Técnica de Asuntos Jurídicos.</w:t>
            </w:r>
          </w:p>
        </w:tc>
        <w:tc>
          <w:tcPr>
            <w:tcW w:w="2741" w:type="dxa"/>
            <w:vAlign w:val="center"/>
          </w:tcPr>
          <w:p w14:paraId="5CF17E37" w14:textId="77777777" w:rsidR="002C4042" w:rsidRPr="00A04BF7" w:rsidRDefault="002C4042" w:rsidP="00477BE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UTAJ</w:t>
            </w:r>
          </w:p>
        </w:tc>
      </w:tr>
    </w:tbl>
    <w:p w14:paraId="5AAD7E44" w14:textId="77777777" w:rsidR="002C4042" w:rsidRDefault="002C4042" w:rsidP="002C4042">
      <w:pPr>
        <w:ind w:right="1389"/>
        <w:jc w:val="both"/>
        <w:rPr>
          <w:rFonts w:ascii="Arial" w:hAnsi="Arial" w:cs="Arial"/>
          <w:sz w:val="24"/>
          <w:szCs w:val="24"/>
        </w:rPr>
      </w:pPr>
    </w:p>
    <w:p w14:paraId="4CD1EF43" w14:textId="77777777" w:rsidR="002C4042" w:rsidRDefault="002C4042" w:rsidP="002C4042">
      <w:pPr>
        <w:ind w:right="1389"/>
        <w:jc w:val="both"/>
        <w:rPr>
          <w:rFonts w:ascii="Arial" w:hAnsi="Arial" w:cs="Arial"/>
          <w:sz w:val="24"/>
          <w:szCs w:val="24"/>
        </w:rPr>
      </w:pPr>
    </w:p>
    <w:p w14:paraId="2CD4C125" w14:textId="77777777" w:rsidR="002C4042" w:rsidRDefault="002C4042" w:rsidP="002C4042">
      <w:pPr>
        <w:ind w:right="138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identificar al responsable de la ejecución de la actividad, se les designaron las siguientes siglas:</w:t>
      </w:r>
    </w:p>
    <w:p w14:paraId="7902802E" w14:textId="77777777" w:rsidR="002C4042" w:rsidRDefault="002C4042" w:rsidP="002C4042">
      <w:pPr>
        <w:ind w:right="1389"/>
        <w:rPr>
          <w:rFonts w:ascii="Arial" w:hAnsi="Arial" w:cs="Arial"/>
          <w:sz w:val="24"/>
          <w:szCs w:val="24"/>
        </w:rPr>
      </w:pPr>
    </w:p>
    <w:p w14:paraId="6FFC5972" w14:textId="77777777" w:rsidR="002C4042" w:rsidRDefault="002C4042" w:rsidP="002C4042">
      <w:pPr>
        <w:ind w:right="1389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2376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9214"/>
      </w:tblGrid>
      <w:tr w:rsidR="002C4042" w:rsidRPr="00A04BF7" w14:paraId="3DC3C8CD" w14:textId="77777777" w:rsidTr="00477BE7">
        <w:trPr>
          <w:trHeight w:val="454"/>
        </w:trPr>
        <w:tc>
          <w:tcPr>
            <w:tcW w:w="3006" w:type="dxa"/>
            <w:shd w:val="clear" w:color="auto" w:fill="D9D9D9" w:themeFill="background1" w:themeFillShade="D9"/>
            <w:vAlign w:val="center"/>
          </w:tcPr>
          <w:p w14:paraId="3F006A9E" w14:textId="77777777" w:rsidR="002C4042" w:rsidRPr="00881D78" w:rsidRDefault="002C4042" w:rsidP="00477BE7">
            <w:pPr>
              <w:ind w:left="-80" w:right="-10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1D78">
              <w:rPr>
                <w:rFonts w:ascii="Arial" w:hAnsi="Arial" w:cs="Arial"/>
                <w:b/>
                <w:sz w:val="24"/>
                <w:szCs w:val="24"/>
              </w:rPr>
              <w:t>Clave</w:t>
            </w:r>
          </w:p>
        </w:tc>
        <w:tc>
          <w:tcPr>
            <w:tcW w:w="9214" w:type="dxa"/>
            <w:shd w:val="clear" w:color="auto" w:fill="D9D9D9" w:themeFill="background1" w:themeFillShade="D9"/>
            <w:vAlign w:val="center"/>
          </w:tcPr>
          <w:p w14:paraId="0E070126" w14:textId="77777777" w:rsidR="002C4042" w:rsidRPr="00881D78" w:rsidRDefault="002C4042" w:rsidP="00477BE7">
            <w:pPr>
              <w:ind w:left="-102" w:right="-11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1D78">
              <w:rPr>
                <w:rFonts w:ascii="Arial" w:hAnsi="Arial" w:cs="Arial"/>
                <w:b/>
                <w:sz w:val="24"/>
                <w:szCs w:val="24"/>
              </w:rPr>
              <w:t>Cargo</w:t>
            </w:r>
          </w:p>
        </w:tc>
      </w:tr>
      <w:tr w:rsidR="002C4042" w:rsidRPr="00A04BF7" w14:paraId="1B0F88A6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1AFB2A94" w14:textId="77777777" w:rsidR="002C4042" w:rsidRPr="00A04BF7" w:rsidRDefault="002C4042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TOD</w:t>
            </w:r>
          </w:p>
        </w:tc>
        <w:tc>
          <w:tcPr>
            <w:tcW w:w="9214" w:type="dxa"/>
            <w:vAlign w:val="center"/>
          </w:tcPr>
          <w:p w14:paraId="309D3BE5" w14:textId="3FF47FA8" w:rsidR="002C4042" w:rsidRPr="00A04BF7" w:rsidRDefault="003969D0" w:rsidP="003969D0">
            <w:pPr>
              <w:ind w:right="-1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2C4042" w:rsidRPr="00A04BF7">
              <w:rPr>
                <w:rFonts w:ascii="Arial" w:hAnsi="Arial" w:cs="Arial"/>
                <w:sz w:val="22"/>
                <w:szCs w:val="22"/>
              </w:rPr>
              <w:t>ersona Titular de Órgano Desconcentrado</w:t>
            </w:r>
          </w:p>
        </w:tc>
      </w:tr>
      <w:tr w:rsidR="002C4042" w:rsidRPr="00A04BF7" w14:paraId="6540CEB6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3DFA1495" w14:textId="77777777" w:rsidR="002C4042" w:rsidRPr="00A04BF7" w:rsidRDefault="002C4042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SECOEyPC</w:t>
            </w:r>
            <w:proofErr w:type="spellEnd"/>
          </w:p>
        </w:tc>
        <w:tc>
          <w:tcPr>
            <w:tcW w:w="9214" w:type="dxa"/>
            <w:vAlign w:val="center"/>
          </w:tcPr>
          <w:p w14:paraId="3DF46E86" w14:textId="77777777" w:rsidR="002C4042" w:rsidRPr="00A04BF7" w:rsidRDefault="002C4042" w:rsidP="003969D0">
            <w:pPr>
              <w:ind w:right="-110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 xml:space="preserve">Persona Subcoordinadora de Educación Cívica, Organización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A04BF7">
              <w:rPr>
                <w:rFonts w:ascii="Arial" w:hAnsi="Arial" w:cs="Arial"/>
                <w:sz w:val="22"/>
                <w:szCs w:val="22"/>
              </w:rPr>
              <w:t>lectoral y Participación Ciudadana</w:t>
            </w:r>
          </w:p>
        </w:tc>
      </w:tr>
      <w:tr w:rsidR="002C4042" w:rsidRPr="00A04BF7" w14:paraId="58D96F32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024719A0" w14:textId="77777777" w:rsidR="002C4042" w:rsidRPr="00A04BF7" w:rsidRDefault="002C4042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</w:rPr>
              <w:t>SOD</w:t>
            </w:r>
          </w:p>
        </w:tc>
        <w:tc>
          <w:tcPr>
            <w:tcW w:w="9214" w:type="dxa"/>
            <w:vAlign w:val="center"/>
          </w:tcPr>
          <w:p w14:paraId="7CAECC1D" w14:textId="77777777" w:rsidR="002C4042" w:rsidRPr="00A04BF7" w:rsidRDefault="002C4042" w:rsidP="003969D0">
            <w:pPr>
              <w:ind w:right="-110"/>
              <w:rPr>
                <w:rFonts w:ascii="Arial" w:hAnsi="Arial" w:cs="Arial"/>
                <w:sz w:val="22"/>
                <w:szCs w:val="22"/>
              </w:rPr>
            </w:pPr>
            <w:r w:rsidRPr="00A04BF7">
              <w:rPr>
                <w:rFonts w:ascii="Arial" w:hAnsi="Arial" w:cs="Arial"/>
                <w:sz w:val="22"/>
                <w:szCs w:val="22"/>
              </w:rPr>
              <w:t xml:space="preserve">Persona </w:t>
            </w:r>
            <w:proofErr w:type="gramStart"/>
            <w:r w:rsidRPr="00A04BF7">
              <w:rPr>
                <w:rFonts w:ascii="Arial" w:hAnsi="Arial" w:cs="Arial"/>
                <w:sz w:val="22"/>
                <w:szCs w:val="22"/>
              </w:rPr>
              <w:t>Secretaria</w:t>
            </w:r>
            <w:proofErr w:type="gramEnd"/>
            <w:r w:rsidRPr="00A04BF7">
              <w:rPr>
                <w:rFonts w:ascii="Arial" w:hAnsi="Arial" w:cs="Arial"/>
                <w:sz w:val="22"/>
                <w:szCs w:val="22"/>
              </w:rPr>
              <w:t xml:space="preserve"> de Órgano Desconcentrado</w:t>
            </w:r>
          </w:p>
        </w:tc>
      </w:tr>
      <w:tr w:rsidR="002C4042" w:rsidRPr="00A04BF7" w14:paraId="53C8F8B8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288BA8E8" w14:textId="77777777" w:rsidR="002C4042" w:rsidRPr="00A04BF7" w:rsidRDefault="002C4042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  <w:t>AT</w:t>
            </w:r>
          </w:p>
        </w:tc>
        <w:tc>
          <w:tcPr>
            <w:tcW w:w="9214" w:type="dxa"/>
            <w:vAlign w:val="center"/>
          </w:tcPr>
          <w:p w14:paraId="10DB9AA9" w14:textId="4E7D21D3" w:rsidR="002C4042" w:rsidRPr="00A04BF7" w:rsidRDefault="003969D0" w:rsidP="003969D0">
            <w:pPr>
              <w:ind w:right="-1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MX" w:eastAsia="es-MX"/>
              </w:rPr>
              <w:t>P</w:t>
            </w:r>
            <w:r w:rsidR="002C4042" w:rsidRPr="00A04BF7">
              <w:rPr>
                <w:rFonts w:ascii="Arial" w:hAnsi="Arial" w:cs="Arial"/>
                <w:sz w:val="22"/>
                <w:szCs w:val="22"/>
                <w:lang w:val="es-MX" w:eastAsia="es-MX"/>
              </w:rPr>
              <w:t>ersona Asistente Técnica de Órgano Desconcentrado</w:t>
            </w:r>
          </w:p>
        </w:tc>
      </w:tr>
      <w:tr w:rsidR="002C4042" w:rsidRPr="00A04BF7" w14:paraId="08BCAF8E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5FFA94F1" w14:textId="31877425" w:rsidR="002C4042" w:rsidRPr="00A04BF7" w:rsidRDefault="003969D0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  <w:lastRenderedPageBreak/>
              <w:t>M</w:t>
            </w:r>
            <w:r w:rsidR="002C4042" w:rsidRPr="00A04BF7"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  <w:t>SPEN</w:t>
            </w:r>
          </w:p>
        </w:tc>
        <w:tc>
          <w:tcPr>
            <w:tcW w:w="9214" w:type="dxa"/>
            <w:vAlign w:val="center"/>
          </w:tcPr>
          <w:p w14:paraId="2B30C32F" w14:textId="43A6B02D" w:rsidR="002C4042" w:rsidRPr="00A04BF7" w:rsidRDefault="003969D0" w:rsidP="003969D0">
            <w:pPr>
              <w:ind w:right="-11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969D0">
              <w:rPr>
                <w:rFonts w:ascii="Arial" w:hAnsi="Arial" w:cs="Arial"/>
                <w:sz w:val="22"/>
                <w:szCs w:val="22"/>
                <w:lang w:val="es-MX" w:eastAsia="es-MX"/>
              </w:rPr>
              <w:t>Miembros del Servicio Profesional Electoral Nacional</w:t>
            </w:r>
          </w:p>
        </w:tc>
      </w:tr>
      <w:tr w:rsidR="002C4042" w:rsidRPr="00A04BF7" w14:paraId="2E5A05B7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49A78705" w14:textId="77777777" w:rsidR="002C4042" w:rsidRPr="00A04BF7" w:rsidRDefault="002C4042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  <w:t>EI</w:t>
            </w:r>
          </w:p>
        </w:tc>
        <w:tc>
          <w:tcPr>
            <w:tcW w:w="9214" w:type="dxa"/>
            <w:vAlign w:val="center"/>
          </w:tcPr>
          <w:p w14:paraId="3AF399A4" w14:textId="77777777" w:rsidR="002C4042" w:rsidRPr="00A04BF7" w:rsidRDefault="002C4042" w:rsidP="003969D0">
            <w:pPr>
              <w:ind w:right="-11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04BF7">
              <w:rPr>
                <w:rFonts w:ascii="Arial" w:hAnsi="Arial" w:cs="Arial"/>
                <w:sz w:val="22"/>
                <w:szCs w:val="22"/>
                <w:lang w:val="es-MX" w:eastAsia="es-MX"/>
              </w:rPr>
              <w:t>Persona Enlace informático</w:t>
            </w:r>
          </w:p>
        </w:tc>
      </w:tr>
      <w:tr w:rsidR="002C4042" w:rsidRPr="00A04BF7" w14:paraId="2321A89D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4E9A0EDA" w14:textId="77777777" w:rsidR="002C4042" w:rsidRPr="00A04BF7" w:rsidRDefault="002C4042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  <w:t>PPSS</w:t>
            </w:r>
          </w:p>
        </w:tc>
        <w:tc>
          <w:tcPr>
            <w:tcW w:w="9214" w:type="dxa"/>
            <w:vAlign w:val="center"/>
          </w:tcPr>
          <w:p w14:paraId="0738A514" w14:textId="77777777" w:rsidR="002C4042" w:rsidRPr="00A04BF7" w:rsidRDefault="002C4042" w:rsidP="003969D0">
            <w:pPr>
              <w:ind w:right="-11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04BF7">
              <w:rPr>
                <w:rFonts w:ascii="Arial" w:hAnsi="Arial" w:cs="Arial"/>
                <w:sz w:val="22"/>
                <w:szCs w:val="22"/>
                <w:lang w:val="es-MX" w:eastAsia="es-MX"/>
              </w:rPr>
              <w:t>Personas Prestadoras de Servicio Social</w:t>
            </w:r>
          </w:p>
        </w:tc>
      </w:tr>
      <w:tr w:rsidR="002C4042" w:rsidRPr="00A04BF7" w14:paraId="292146D8" w14:textId="77777777" w:rsidTr="00477BE7">
        <w:trPr>
          <w:trHeight w:val="567"/>
        </w:trPr>
        <w:tc>
          <w:tcPr>
            <w:tcW w:w="3006" w:type="dxa"/>
            <w:vAlign w:val="center"/>
          </w:tcPr>
          <w:p w14:paraId="2D431DCD" w14:textId="77777777" w:rsidR="002C4042" w:rsidRPr="00A04BF7" w:rsidRDefault="002C4042" w:rsidP="00477BE7">
            <w:pPr>
              <w:ind w:right="-107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</w:pPr>
            <w:r w:rsidRPr="00A04BF7">
              <w:rPr>
                <w:rFonts w:ascii="Arial" w:hAnsi="Arial" w:cs="Arial"/>
                <w:b/>
                <w:bCs/>
                <w:sz w:val="22"/>
                <w:szCs w:val="22"/>
                <w:lang w:val="es-MX" w:eastAsia="es-MX"/>
              </w:rPr>
              <w:t>PH</w:t>
            </w:r>
          </w:p>
        </w:tc>
        <w:tc>
          <w:tcPr>
            <w:tcW w:w="9214" w:type="dxa"/>
            <w:vAlign w:val="center"/>
          </w:tcPr>
          <w:p w14:paraId="02DB10D4" w14:textId="77777777" w:rsidR="002C4042" w:rsidRPr="00A04BF7" w:rsidRDefault="002C4042" w:rsidP="003969D0">
            <w:pPr>
              <w:ind w:right="-110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A04BF7">
              <w:rPr>
                <w:rFonts w:ascii="Arial" w:hAnsi="Arial" w:cs="Arial"/>
                <w:sz w:val="22"/>
                <w:szCs w:val="22"/>
                <w:lang w:val="es-MX" w:eastAsia="es-MX"/>
              </w:rPr>
              <w:t>Personal de honorarios</w:t>
            </w:r>
          </w:p>
        </w:tc>
      </w:tr>
    </w:tbl>
    <w:p w14:paraId="640F699F" w14:textId="77777777" w:rsidR="002C4042" w:rsidRDefault="002C4042" w:rsidP="002C4042">
      <w:pPr>
        <w:ind w:right="1389"/>
        <w:jc w:val="both"/>
        <w:rPr>
          <w:rFonts w:ascii="Arial" w:hAnsi="Arial" w:cs="Arial"/>
          <w:sz w:val="24"/>
          <w:szCs w:val="24"/>
        </w:rPr>
      </w:pPr>
    </w:p>
    <w:p w14:paraId="3E53DBBE" w14:textId="77777777" w:rsidR="002C4042" w:rsidRDefault="002C4042" w:rsidP="002C4042">
      <w:pPr>
        <w:spacing w:line="360" w:lineRule="auto"/>
        <w:ind w:right="1389"/>
        <w:jc w:val="both"/>
        <w:rPr>
          <w:rFonts w:ascii="Arial" w:hAnsi="Arial" w:cs="Arial"/>
          <w:b/>
          <w:sz w:val="24"/>
          <w:szCs w:val="24"/>
        </w:rPr>
      </w:pPr>
    </w:p>
    <w:p w14:paraId="228588AB" w14:textId="18472F9D" w:rsidR="00F17D5B" w:rsidRPr="00AF64DD" w:rsidRDefault="00F17D5B" w:rsidP="00F17D5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Cumplimiento de actividades</w:t>
      </w:r>
      <w:r w:rsidRPr="00AF64DD">
        <w:rPr>
          <w:rFonts w:ascii="Arial" w:hAnsi="Arial" w:cs="Arial"/>
          <w:b/>
          <w:sz w:val="24"/>
          <w:szCs w:val="24"/>
        </w:rPr>
        <w:t>:</w:t>
      </w:r>
    </w:p>
    <w:p w14:paraId="01B54786" w14:textId="77777777" w:rsidR="00F17D5B" w:rsidRDefault="00F17D5B" w:rsidP="002C4042">
      <w:pPr>
        <w:spacing w:line="360" w:lineRule="auto"/>
        <w:ind w:right="1389"/>
        <w:jc w:val="both"/>
        <w:rPr>
          <w:rFonts w:ascii="Arial" w:hAnsi="Arial" w:cs="Arial"/>
          <w:b/>
          <w:sz w:val="24"/>
          <w:szCs w:val="24"/>
        </w:rPr>
      </w:pPr>
    </w:p>
    <w:p w14:paraId="3221DFD7" w14:textId="77777777" w:rsidR="002C4042" w:rsidRDefault="002C4042" w:rsidP="002C4042">
      <w:pPr>
        <w:numPr>
          <w:ilvl w:val="0"/>
          <w:numId w:val="1"/>
        </w:numPr>
        <w:spacing w:line="360" w:lineRule="auto"/>
        <w:ind w:right="-3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actividades se encuentran ordenadas cronológicamente por mes.</w:t>
      </w:r>
    </w:p>
    <w:p w14:paraId="58951073" w14:textId="5B2C5779" w:rsidR="002C4042" w:rsidRDefault="002C4042" w:rsidP="002C4042">
      <w:pPr>
        <w:numPr>
          <w:ilvl w:val="0"/>
          <w:numId w:val="1"/>
        </w:numPr>
        <w:spacing w:line="360" w:lineRule="auto"/>
        <w:ind w:right="-3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captura del cumplimiento de las actividades por parte de las Direcciones Distritales se realizará a través del Sistema de Seguimiento al Calendario Anual de Actividades de los Órganos Desconcentrados (SISECAOD-202</w:t>
      </w:r>
      <w:r w:rsidR="003969D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). </w:t>
      </w:r>
      <w:r w:rsidRPr="00C0742F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</w:t>
      </w:r>
      <w:r w:rsidRPr="00C0742F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AOD</w:t>
      </w:r>
      <w:r w:rsidRPr="00C0742F">
        <w:rPr>
          <w:rFonts w:ascii="Arial" w:hAnsi="Arial" w:cs="Arial"/>
          <w:sz w:val="24"/>
          <w:szCs w:val="24"/>
        </w:rPr>
        <w:t xml:space="preserve"> informará por correo electrónico cuando el sistema esté habilitado para captura, así como el periodo de término.</w:t>
      </w:r>
      <w:r w:rsidR="00F17D5B">
        <w:rPr>
          <w:rFonts w:ascii="Arial" w:hAnsi="Arial" w:cs="Arial"/>
          <w:sz w:val="24"/>
          <w:szCs w:val="24"/>
        </w:rPr>
        <w:t xml:space="preserve"> Una vez finalizada la captura deberán generar los reportes que den cuenta de la conclusión de la actividad y resguardarlos.</w:t>
      </w:r>
    </w:p>
    <w:p w14:paraId="6A4C1C74" w14:textId="77777777" w:rsidR="00F17D5B" w:rsidRDefault="00F17D5B" w:rsidP="002C404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7D5B">
        <w:rPr>
          <w:rFonts w:ascii="Arial" w:hAnsi="Arial" w:cs="Arial"/>
          <w:sz w:val="24"/>
          <w:szCs w:val="24"/>
        </w:rPr>
        <w:t xml:space="preserve">El reporte de cumplimiento de todas las actividades de la DAOD deberá enviarse exclusivamente a la cuenta </w:t>
      </w:r>
      <w:r w:rsidRPr="00F17D5B">
        <w:rPr>
          <w:rFonts w:ascii="Arial" w:hAnsi="Arial" w:cs="Arial"/>
          <w:b/>
          <w:bCs/>
          <w:sz w:val="24"/>
          <w:szCs w:val="24"/>
        </w:rPr>
        <w:t>cumplimientos.distritos@iecm.mx</w:t>
      </w:r>
      <w:r w:rsidRPr="00F17D5B">
        <w:rPr>
          <w:rFonts w:ascii="Arial" w:hAnsi="Arial" w:cs="Arial"/>
          <w:sz w:val="24"/>
          <w:szCs w:val="24"/>
        </w:rPr>
        <w:t>. En aquellos casos donde se especifique un correo distinto, se deberá enviar copia de conocimiento a la cuenta de cumplimientos antes mencionada.</w:t>
      </w:r>
    </w:p>
    <w:p w14:paraId="7565D770" w14:textId="218444B2" w:rsidR="002C4042" w:rsidRDefault="002C4042" w:rsidP="002C404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reportes mensuales que den cumplimiento a actividades de</w:t>
      </w:r>
      <w:r w:rsidR="005E38F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</w:t>
      </w:r>
      <w:r w:rsidR="005E38F8">
        <w:rPr>
          <w:rFonts w:ascii="Arial" w:hAnsi="Arial" w:cs="Arial"/>
          <w:sz w:val="24"/>
          <w:szCs w:val="24"/>
        </w:rPr>
        <w:t>CAAOD-2026</w:t>
      </w:r>
      <w:r>
        <w:rPr>
          <w:rFonts w:ascii="Arial" w:hAnsi="Arial" w:cs="Arial"/>
          <w:sz w:val="24"/>
          <w:szCs w:val="24"/>
        </w:rPr>
        <w:t xml:space="preserve"> deberán </w:t>
      </w:r>
      <w:r w:rsidR="005E38F8" w:rsidRPr="005E38F8">
        <w:rPr>
          <w:rFonts w:ascii="Arial" w:hAnsi="Arial" w:cs="Arial"/>
          <w:bCs/>
          <w:iCs/>
          <w:sz w:val="24"/>
          <w:szCs w:val="24"/>
        </w:rPr>
        <w:t>remitirse</w:t>
      </w:r>
      <w:r>
        <w:rPr>
          <w:rFonts w:ascii="Arial" w:hAnsi="Arial" w:cs="Arial"/>
          <w:sz w:val="24"/>
          <w:szCs w:val="24"/>
        </w:rPr>
        <w:t xml:space="preserve"> a la cuenta </w:t>
      </w:r>
      <w:r w:rsidRPr="005E38F8">
        <w:rPr>
          <w:rFonts w:ascii="Arial" w:hAnsi="Arial" w:cs="Arial"/>
          <w:b/>
          <w:bCs/>
          <w:i/>
          <w:iCs/>
          <w:sz w:val="24"/>
          <w:szCs w:val="24"/>
        </w:rPr>
        <w:t>cumplimientos.distritos@iecm.mx</w:t>
      </w:r>
      <w:r>
        <w:rPr>
          <w:rFonts w:ascii="Arial" w:hAnsi="Arial" w:cs="Arial"/>
          <w:sz w:val="24"/>
          <w:szCs w:val="24"/>
        </w:rPr>
        <w:t xml:space="preserve">, identificando el número de actividad que se está cumplimentando y en los formatos establecidos (PDF, Word o Excel). </w:t>
      </w:r>
    </w:p>
    <w:p w14:paraId="5F06E829" w14:textId="77777777" w:rsidR="002C4042" w:rsidRDefault="002C4042" w:rsidP="002C4042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7054C21" w14:textId="77777777" w:rsidR="002C4042" w:rsidRPr="00B579BA" w:rsidRDefault="002C4042" w:rsidP="002C4042">
      <w:pPr>
        <w:pStyle w:val="Prrafodelista"/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B579BA">
        <w:rPr>
          <w:rFonts w:ascii="Arial" w:hAnsi="Arial" w:cs="Arial"/>
          <w:i/>
          <w:sz w:val="24"/>
          <w:szCs w:val="24"/>
        </w:rPr>
        <w:t xml:space="preserve">Ejemplo:    </w:t>
      </w:r>
      <w:r w:rsidRPr="00B579BA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3</w:t>
      </w:r>
      <w:r w:rsidRPr="00B579BA">
        <w:rPr>
          <w:rFonts w:ascii="Arial" w:hAnsi="Arial" w:cs="Arial"/>
          <w:b/>
          <w:sz w:val="24"/>
          <w:szCs w:val="24"/>
        </w:rPr>
        <w:t xml:space="preserve"> 03 15_enero_Distrito 15</w:t>
      </w:r>
    </w:p>
    <w:p w14:paraId="114662A9" w14:textId="77777777" w:rsidR="002C4042" w:rsidRPr="00F75019" w:rsidRDefault="002C4042" w:rsidP="002C4042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443AA9C" w14:textId="77777777" w:rsidR="002C4042" w:rsidRDefault="002C4042" w:rsidP="002C404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debe enviar correo electrónico por actividad y </w:t>
      </w:r>
      <w:r>
        <w:rPr>
          <w:rFonts w:ascii="Arial" w:hAnsi="Arial" w:cs="Arial"/>
          <w:b/>
          <w:bCs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un correo que incluya varias actividades.</w:t>
      </w:r>
    </w:p>
    <w:p w14:paraId="42F50BDF" w14:textId="77777777" w:rsidR="002C4042" w:rsidRPr="00F75019" w:rsidRDefault="002C4042" w:rsidP="002C404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asunto del correo deberán indicar número de correo, número de actividad y mes de cumplimiento.</w:t>
      </w:r>
    </w:p>
    <w:p w14:paraId="4DD544C0" w14:textId="77777777" w:rsidR="002C4042" w:rsidRDefault="002C4042" w:rsidP="002C404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envío debe realizarse a través de la cuenta del Órgano Desconcentrado (distritoXX@iecm.mx). </w:t>
      </w:r>
    </w:p>
    <w:p w14:paraId="09BB5252" w14:textId="77777777" w:rsidR="002C4042" w:rsidRPr="0023606E" w:rsidRDefault="002C4042" w:rsidP="002C404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Al reportar el cumplimiento de actividades a través del </w:t>
      </w:r>
      <w:r>
        <w:rPr>
          <w:rFonts w:ascii="Arial" w:hAnsi="Arial" w:cs="Arial"/>
          <w:b/>
          <w:bCs/>
          <w:sz w:val="24"/>
          <w:szCs w:val="24"/>
        </w:rPr>
        <w:t>SISECAOD</w:t>
      </w:r>
      <w:r>
        <w:rPr>
          <w:rFonts w:ascii="Arial" w:hAnsi="Arial" w:cs="Arial"/>
          <w:sz w:val="24"/>
          <w:szCs w:val="24"/>
        </w:rPr>
        <w:t xml:space="preserve"> deberán anotar correctamente la información solicitada:</w:t>
      </w:r>
    </w:p>
    <w:p w14:paraId="7251BBB9" w14:textId="77777777" w:rsidR="002C4042" w:rsidRDefault="002C4042" w:rsidP="002C4042">
      <w:pPr>
        <w:spacing w:line="360" w:lineRule="auto"/>
        <w:ind w:left="720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W w:w="3520" w:type="dxa"/>
        <w:jc w:val="center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shd w:val="clear" w:color="auto" w:fill="F2F2F2" w:themeFill="background1" w:themeFillShade="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</w:tblGrid>
      <w:tr w:rsidR="002C4042" w:rsidRPr="00CB347F" w14:paraId="2187821B" w14:textId="77777777" w:rsidTr="00477BE7">
        <w:trPr>
          <w:trHeight w:val="1200"/>
          <w:jc w:val="center"/>
        </w:trPr>
        <w:tc>
          <w:tcPr>
            <w:tcW w:w="3520" w:type="dxa"/>
            <w:shd w:val="clear" w:color="auto" w:fill="F2F2F2" w:themeFill="background1" w:themeFillShade="F2"/>
            <w:vAlign w:val="center"/>
            <w:hideMark/>
          </w:tcPr>
          <w:p w14:paraId="449BA14B" w14:textId="77777777" w:rsidR="002C4042" w:rsidRPr="00CB347F" w:rsidRDefault="002C4042" w:rsidP="00477BE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MX" w:eastAsia="es-MX"/>
              </w:rPr>
            </w:pPr>
            <w:r w:rsidRPr="00CB347F">
              <w:rPr>
                <w:rFonts w:ascii="Arial" w:hAnsi="Arial" w:cs="Arial"/>
                <w:color w:val="000000"/>
                <w:sz w:val="22"/>
                <w:szCs w:val="22"/>
                <w:lang w:val="es-MX" w:eastAsia="es-MX"/>
              </w:rPr>
              <w:t>Especificar número de oficio, tarjeta, correo electrónico y otro documento con el que dio cumplimiento o con el que justifica el no cumplimiento.</w:t>
            </w:r>
          </w:p>
        </w:tc>
      </w:tr>
    </w:tbl>
    <w:p w14:paraId="669700B3" w14:textId="77777777" w:rsidR="002C4042" w:rsidRDefault="002C4042" w:rsidP="002C4042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4A02CA63" w14:textId="77777777" w:rsidR="002C4042" w:rsidRPr="005A1FA6" w:rsidRDefault="002C4042" w:rsidP="002C404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apartado de fecha se indica la que corresponde con su cumplimiento, en caso de ser varias, se indicará la primera y las demás se registrarán en el apartado de “resumen concreto”, y</w:t>
      </w:r>
    </w:p>
    <w:p w14:paraId="681B1F5D" w14:textId="77777777" w:rsidR="002C4042" w:rsidRDefault="002C4042" w:rsidP="002C404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lo que corresponde al apartado “indicar resumen concreto”, se debe señalar en qué consiste la actividad, por ejemplo “Se levantó reporte de la solicitud del requerimiento ante la Ventanilla Única”, etc. </w:t>
      </w:r>
    </w:p>
    <w:p w14:paraId="738F2619" w14:textId="77777777" w:rsidR="002C4042" w:rsidRDefault="002C4042" w:rsidP="002C404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B57BD3" w14:textId="77777777" w:rsidR="002C4042" w:rsidRDefault="002C4042" w:rsidP="002C40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20A17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presente instrumento</w:t>
      </w:r>
      <w:r w:rsidRPr="00520A17">
        <w:rPr>
          <w:rFonts w:ascii="Arial" w:hAnsi="Arial" w:cs="Arial"/>
          <w:sz w:val="24"/>
          <w:szCs w:val="24"/>
        </w:rPr>
        <w:t xml:space="preserve"> tiene por objeto la correcta, eficiente y oportuna operación de las actividades que realizan los Órganos Desconcentrados de este Instituto Electoral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E5C397A" w14:textId="77777777" w:rsidR="002C4042" w:rsidRDefault="002C4042" w:rsidP="002C404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315BF69" w14:textId="12399CAE" w:rsidR="002C4042" w:rsidRDefault="002C4042" w:rsidP="002C40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CAAOD-202</w:t>
      </w:r>
      <w:r w:rsidR="005E38F8">
        <w:rPr>
          <w:rFonts w:ascii="Arial" w:hAnsi="Arial" w:cs="Arial"/>
          <w:sz w:val="24"/>
          <w:szCs w:val="24"/>
        </w:rPr>
        <w:t>6</w:t>
      </w:r>
      <w:r w:rsidRPr="00520A1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permite a las áreas centrales dar seguimiento al cumplimiento de los programas institucionales, verificar el avance mensualmente y, en su caso, aplicar acciones correctivas.</w:t>
      </w:r>
    </w:p>
    <w:p w14:paraId="145CDA91" w14:textId="77777777" w:rsidR="002C4042" w:rsidRDefault="002C4042" w:rsidP="002C404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939A1BA" w14:textId="77777777" w:rsidR="002C4042" w:rsidRDefault="002C4042" w:rsidP="002C404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2FE2720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ABREVIATURAS</w:t>
      </w:r>
    </w:p>
    <w:p w14:paraId="2B2FC633" w14:textId="77777777" w:rsidR="002C4042" w:rsidRPr="00385695" w:rsidRDefault="002C4042" w:rsidP="002C4042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2D3689E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DACPyS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Dirección de Adquisiciones, Control Patrimonial y Servicios.</w:t>
      </w:r>
    </w:p>
    <w:p w14:paraId="63616A49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COTECIAD</w:t>
      </w:r>
      <w:r>
        <w:rPr>
          <w:rFonts w:ascii="Arial" w:hAnsi="Arial" w:cs="Arial"/>
          <w:sz w:val="24"/>
          <w:szCs w:val="24"/>
        </w:rPr>
        <w:tab/>
      </w:r>
      <w:r w:rsidRPr="00183AAB">
        <w:rPr>
          <w:rFonts w:ascii="Arial" w:hAnsi="Arial" w:cs="Arial"/>
          <w:sz w:val="24"/>
          <w:szCs w:val="24"/>
        </w:rPr>
        <w:t>Comité Técnico Interno de Administración de Documentos</w:t>
      </w:r>
      <w:r>
        <w:rPr>
          <w:rFonts w:ascii="Arial" w:hAnsi="Arial" w:cs="Arial"/>
          <w:sz w:val="24"/>
          <w:szCs w:val="24"/>
        </w:rPr>
        <w:t>.</w:t>
      </w:r>
    </w:p>
    <w:p w14:paraId="2B375A26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Órgano Desconcentrado.</w:t>
      </w:r>
    </w:p>
    <w:p w14:paraId="058A1F4D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CIPECdMX</w:t>
      </w:r>
      <w:proofErr w:type="spellEnd"/>
      <w:r>
        <w:rPr>
          <w:rFonts w:ascii="Arial" w:hAnsi="Arial" w:cs="Arial"/>
          <w:sz w:val="24"/>
          <w:szCs w:val="24"/>
        </w:rPr>
        <w:tab/>
        <w:t>Código de Instituciones y Procedimientos Electorales de la Ciudad de México.</w:t>
      </w:r>
    </w:p>
    <w:p w14:paraId="1EDF88FE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AEFCM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03B49">
        <w:rPr>
          <w:rFonts w:ascii="Arial" w:hAnsi="Arial" w:cs="Arial"/>
          <w:sz w:val="24"/>
          <w:szCs w:val="24"/>
        </w:rPr>
        <w:t>Autoridad Educativa Federal en la Ciudad de México</w:t>
      </w:r>
      <w:r>
        <w:rPr>
          <w:rFonts w:ascii="Arial" w:hAnsi="Arial" w:cs="Arial"/>
          <w:sz w:val="24"/>
          <w:szCs w:val="24"/>
        </w:rPr>
        <w:t>.</w:t>
      </w:r>
    </w:p>
    <w:p w14:paraId="00973EB6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SIOPC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94798">
        <w:rPr>
          <w:rFonts w:ascii="Arial" w:hAnsi="Arial" w:cs="Arial"/>
          <w:sz w:val="24"/>
          <w:szCs w:val="24"/>
        </w:rPr>
        <w:t>Sistema de Observación para Procedimientos de Participación Ciudadana</w:t>
      </w:r>
      <w:r>
        <w:rPr>
          <w:rFonts w:ascii="Arial" w:hAnsi="Arial" w:cs="Arial"/>
          <w:sz w:val="24"/>
          <w:szCs w:val="24"/>
        </w:rPr>
        <w:t>.</w:t>
      </w:r>
    </w:p>
    <w:p w14:paraId="454D75B4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SUMPAC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00714">
        <w:rPr>
          <w:rFonts w:ascii="Arial" w:hAnsi="Arial" w:cs="Arial"/>
          <w:sz w:val="24"/>
          <w:szCs w:val="24"/>
        </w:rPr>
        <w:t>Sistema de Ubicación de Mesas para Mecanismos de Participación Ciudadana</w:t>
      </w:r>
      <w:r>
        <w:rPr>
          <w:rFonts w:ascii="Arial" w:hAnsi="Arial" w:cs="Arial"/>
          <w:sz w:val="24"/>
          <w:szCs w:val="24"/>
        </w:rPr>
        <w:t>.</w:t>
      </w:r>
    </w:p>
    <w:p w14:paraId="47A94CF6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Kml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A42844">
        <w:rPr>
          <w:rFonts w:ascii="Arial" w:hAnsi="Arial" w:cs="Arial"/>
          <w:i/>
          <w:sz w:val="24"/>
          <w:szCs w:val="24"/>
        </w:rPr>
        <w:t>Keyhole</w:t>
      </w:r>
      <w:proofErr w:type="spellEnd"/>
      <w:r w:rsidRPr="00A4284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A42844">
        <w:rPr>
          <w:rFonts w:ascii="Arial" w:hAnsi="Arial" w:cs="Arial"/>
          <w:i/>
          <w:sz w:val="24"/>
          <w:szCs w:val="24"/>
        </w:rPr>
        <w:t>Markup</w:t>
      </w:r>
      <w:proofErr w:type="spellEnd"/>
      <w:r w:rsidRPr="00A4284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A42844">
        <w:rPr>
          <w:rFonts w:ascii="Arial" w:hAnsi="Arial" w:cs="Arial"/>
          <w:i/>
          <w:sz w:val="24"/>
          <w:szCs w:val="24"/>
        </w:rPr>
        <w:t>Language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Pr="0023606E">
        <w:rPr>
          <w:rFonts w:ascii="Arial" w:hAnsi="Arial" w:cs="Arial"/>
          <w:iCs/>
          <w:sz w:val="24"/>
          <w:szCs w:val="24"/>
        </w:rPr>
        <w:t>(Formato de archivo que representa datos geográficos en tres dimensiones).</w:t>
      </w:r>
    </w:p>
    <w:p w14:paraId="44FA651D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SIVACC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1419B">
        <w:rPr>
          <w:rFonts w:ascii="Arial" w:hAnsi="Arial" w:cs="Arial"/>
          <w:sz w:val="24"/>
          <w:szCs w:val="24"/>
        </w:rPr>
        <w:t>Sistema de Validación de la Consulta de Presupuesto Participativo</w:t>
      </w:r>
      <w:r>
        <w:rPr>
          <w:rFonts w:ascii="Arial" w:hAnsi="Arial" w:cs="Arial"/>
          <w:sz w:val="24"/>
          <w:szCs w:val="24"/>
        </w:rPr>
        <w:t>.</w:t>
      </w:r>
    </w:p>
    <w:p w14:paraId="5505EB04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SEDIMDECC</w:t>
      </w:r>
      <w:r>
        <w:rPr>
          <w:rFonts w:ascii="Arial" w:hAnsi="Arial" w:cs="Arial"/>
          <w:sz w:val="24"/>
          <w:szCs w:val="24"/>
        </w:rPr>
        <w:tab/>
      </w:r>
      <w:r w:rsidRPr="0059050C">
        <w:rPr>
          <w:rFonts w:ascii="Arial" w:hAnsi="Arial" w:cs="Arial"/>
          <w:sz w:val="24"/>
          <w:szCs w:val="24"/>
        </w:rPr>
        <w:t>Sistema de Seguimiento a la Distribución de Documentación y</w:t>
      </w:r>
      <w:r>
        <w:rPr>
          <w:rFonts w:ascii="Arial" w:hAnsi="Arial" w:cs="Arial"/>
          <w:sz w:val="24"/>
          <w:szCs w:val="24"/>
        </w:rPr>
        <w:t xml:space="preserve"> </w:t>
      </w:r>
      <w:r w:rsidRPr="0059050C">
        <w:rPr>
          <w:rFonts w:ascii="Arial" w:hAnsi="Arial" w:cs="Arial"/>
          <w:sz w:val="24"/>
          <w:szCs w:val="24"/>
        </w:rPr>
        <w:t>Materiales Electivos y Recepción de Paquetes Electivos</w:t>
      </w:r>
      <w:r>
        <w:rPr>
          <w:rFonts w:ascii="Arial" w:hAnsi="Arial" w:cs="Arial"/>
          <w:sz w:val="24"/>
          <w:szCs w:val="24"/>
        </w:rPr>
        <w:t>.</w:t>
      </w:r>
    </w:p>
    <w:p w14:paraId="5F15DE5B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Direcciones Distritales.</w:t>
      </w:r>
    </w:p>
    <w:p w14:paraId="65002418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81D42">
        <w:rPr>
          <w:rFonts w:ascii="Arial" w:hAnsi="Arial" w:cs="Arial"/>
          <w:sz w:val="24"/>
          <w:szCs w:val="24"/>
        </w:rPr>
        <w:t>COPACO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Comisiones de Participación Comunitaria</w:t>
      </w:r>
    </w:p>
    <w:p w14:paraId="5175A128" w14:textId="77777777" w:rsidR="002C4042" w:rsidRDefault="002C4042" w:rsidP="002C4042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948D2">
        <w:rPr>
          <w:rFonts w:ascii="Arial" w:hAnsi="Arial" w:cs="Arial"/>
          <w:sz w:val="24"/>
          <w:szCs w:val="24"/>
        </w:rPr>
        <w:t>Órgano (s) de Representación Ciudadana</w:t>
      </w:r>
      <w:r>
        <w:rPr>
          <w:rFonts w:ascii="Arial" w:hAnsi="Arial" w:cs="Arial"/>
          <w:sz w:val="24"/>
          <w:szCs w:val="24"/>
        </w:rPr>
        <w:t>.</w:t>
      </w:r>
    </w:p>
    <w:p w14:paraId="28B45FB6" w14:textId="77777777" w:rsidR="002C4042" w:rsidRPr="00F148AD" w:rsidRDefault="002C4042" w:rsidP="002C4042">
      <w:pPr>
        <w:spacing w:line="36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203E5">
        <w:rPr>
          <w:rFonts w:ascii="Arial" w:hAnsi="Arial" w:cs="Arial"/>
          <w:sz w:val="24"/>
          <w:szCs w:val="24"/>
        </w:rPr>
        <w:t>Organizaciones Ciudadanas</w:t>
      </w:r>
      <w:r>
        <w:rPr>
          <w:rFonts w:ascii="Arial" w:hAnsi="Arial" w:cs="Arial"/>
          <w:sz w:val="24"/>
          <w:szCs w:val="24"/>
        </w:rPr>
        <w:t>.</w:t>
      </w:r>
    </w:p>
    <w:p w14:paraId="611B5CAC" w14:textId="77777777" w:rsidR="00CC4206" w:rsidRDefault="00CC4206"/>
    <w:sectPr w:rsidR="00CC4206" w:rsidSect="002C4042">
      <w:footerReference w:type="default" r:id="rId11"/>
      <w:pgSz w:w="18722" w:h="12242" w:orient="landscape" w:code="14"/>
      <w:pgMar w:top="993" w:right="1134" w:bottom="993" w:left="1134" w:header="720" w:footer="595" w:gutter="454"/>
      <w:pgNumType w:start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0693291"/>
      <w:docPartObj>
        <w:docPartGallery w:val="Page Numbers (Bottom of Page)"/>
        <w:docPartUnique/>
      </w:docPartObj>
    </w:sdtPr>
    <w:sdtContent>
      <w:p w14:paraId="3A9F56FE" w14:textId="77777777" w:rsidR="002C4042" w:rsidRDefault="002C404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0DD92C03" w14:textId="77777777" w:rsidR="002C4042" w:rsidRDefault="002C4042">
    <w:pPr>
      <w:pStyle w:val="Piedepgin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6B08"/>
    <w:multiLevelType w:val="hybridMultilevel"/>
    <w:tmpl w:val="AE269D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41325"/>
    <w:multiLevelType w:val="hybridMultilevel"/>
    <w:tmpl w:val="5204B9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25BBB"/>
    <w:multiLevelType w:val="hybridMultilevel"/>
    <w:tmpl w:val="C70CCD9C"/>
    <w:lvl w:ilvl="0" w:tplc="08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E1BB2"/>
    <w:multiLevelType w:val="hybridMultilevel"/>
    <w:tmpl w:val="6792B322"/>
    <w:lvl w:ilvl="0" w:tplc="08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92557"/>
    <w:multiLevelType w:val="hybridMultilevel"/>
    <w:tmpl w:val="80408D3C"/>
    <w:lvl w:ilvl="0" w:tplc="08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BDC49E2"/>
    <w:multiLevelType w:val="hybridMultilevel"/>
    <w:tmpl w:val="B1D48C6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A2F71"/>
    <w:multiLevelType w:val="multilevel"/>
    <w:tmpl w:val="58EE2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5335E2"/>
    <w:multiLevelType w:val="hybridMultilevel"/>
    <w:tmpl w:val="CD16776A"/>
    <w:lvl w:ilvl="0" w:tplc="08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9064505">
    <w:abstractNumId w:val="5"/>
  </w:num>
  <w:num w:numId="2" w16cid:durableId="10574149">
    <w:abstractNumId w:val="1"/>
  </w:num>
  <w:num w:numId="3" w16cid:durableId="1439181338">
    <w:abstractNumId w:val="2"/>
  </w:num>
  <w:num w:numId="4" w16cid:durableId="1062024344">
    <w:abstractNumId w:val="3"/>
  </w:num>
  <w:num w:numId="5" w16cid:durableId="2022857181">
    <w:abstractNumId w:val="7"/>
  </w:num>
  <w:num w:numId="6" w16cid:durableId="1218322198">
    <w:abstractNumId w:val="4"/>
  </w:num>
  <w:num w:numId="7" w16cid:durableId="1985890261">
    <w:abstractNumId w:val="0"/>
  </w:num>
  <w:num w:numId="8" w16cid:durableId="6861809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042"/>
    <w:rsid w:val="002C4042"/>
    <w:rsid w:val="00314342"/>
    <w:rsid w:val="003969D0"/>
    <w:rsid w:val="00403231"/>
    <w:rsid w:val="004F23C0"/>
    <w:rsid w:val="0053621F"/>
    <w:rsid w:val="005E38F8"/>
    <w:rsid w:val="00734696"/>
    <w:rsid w:val="009800E3"/>
    <w:rsid w:val="00A47A6B"/>
    <w:rsid w:val="00CC4206"/>
    <w:rsid w:val="00F1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2505"/>
  <w15:chartTrackingRefBased/>
  <w15:docId w15:val="{B3161F20-EAF5-42EA-8840-5B5FD23F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0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C40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40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404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404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404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404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404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404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404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40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40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404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404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404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404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404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404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4042"/>
    <w:rPr>
      <w:rFonts w:asciiTheme="minorHAnsi" w:eastAsiaTheme="majorEastAsia" w:hAnsiTheme="minorHAnsi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C40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C40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C404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C404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C40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C40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C40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C40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C40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C40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C40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semiHidden/>
    <w:rsid w:val="002C40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2C4042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2C40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C4042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extoindependiente">
    <w:name w:val="Body Text"/>
    <w:basedOn w:val="Normal"/>
    <w:link w:val="TextoindependienteCar"/>
    <w:semiHidden/>
    <w:rsid w:val="002C4042"/>
    <w:pPr>
      <w:jc w:val="center"/>
    </w:pPr>
    <w:rPr>
      <w:rFonts w:ascii="Arial" w:hAnsi="Arial" w:cs="Arial"/>
      <w:sz w:val="1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2C4042"/>
    <w:rPr>
      <w:rFonts w:eastAsia="Times New Roman" w:cs="Arial"/>
      <w:kern w:val="0"/>
      <w:sz w:val="14"/>
      <w:szCs w:val="20"/>
      <w:lang w:val="es-ES" w:eastAsia="es-ES"/>
      <w14:ligatures w14:val="none"/>
    </w:rPr>
  </w:style>
  <w:style w:type="paragraph" w:styleId="Textoindependiente3">
    <w:name w:val="Body Text 3"/>
    <w:basedOn w:val="Normal"/>
    <w:link w:val="Textoindependiente3Car"/>
    <w:semiHidden/>
    <w:rsid w:val="002C4042"/>
    <w:pPr>
      <w:spacing w:line="360" w:lineRule="auto"/>
      <w:jc w:val="both"/>
    </w:pPr>
    <w:rPr>
      <w:rFonts w:ascii="Arial" w:hAnsi="Arial" w:cs="Arial"/>
      <w:sz w:val="24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2C4042"/>
    <w:rPr>
      <w:rFonts w:eastAsia="Times New Roman" w:cs="Arial"/>
      <w:kern w:val="0"/>
      <w:szCs w:val="20"/>
      <w:lang w:val="es-ES" w:eastAsia="es-ES"/>
      <w14:ligatures w14:val="none"/>
    </w:rPr>
  </w:style>
  <w:style w:type="table" w:styleId="Tablaconcuadrcula">
    <w:name w:val="Table Grid"/>
    <w:basedOn w:val="Tablanormal"/>
    <w:uiPriority w:val="59"/>
    <w:rsid w:val="002C40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MX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03231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17D5B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17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9</Pages>
  <Words>1545</Words>
  <Characters>8409</Characters>
  <Application>Microsoft Office Word</Application>
  <DocSecurity>0</DocSecurity>
  <Lines>764</Lines>
  <Paragraphs>497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Valeria Fernández Ramírez</dc:creator>
  <cp:keywords/>
  <dc:description/>
  <cp:lastModifiedBy>Rosa Valeria Fernández Ramírez</cp:lastModifiedBy>
  <cp:revision>2</cp:revision>
  <dcterms:created xsi:type="dcterms:W3CDTF">2025-12-17T16:26:00Z</dcterms:created>
  <dcterms:modified xsi:type="dcterms:W3CDTF">2025-12-18T02:20:00Z</dcterms:modified>
</cp:coreProperties>
</file>